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C79" w:rsidRDefault="00671D3E" w:rsidP="00244C79">
      <w:pPr>
        <w:spacing w:line="211" w:lineRule="auto"/>
        <w:ind w:left="567"/>
        <w:rPr>
          <w:rFonts w:ascii="Arial" w:hAnsi="Arial" w:cs="Arial"/>
          <w:b/>
          <w:bCs/>
          <w:sz w:val="48"/>
          <w:szCs w:val="48"/>
        </w:rPr>
      </w:pPr>
      <w:r>
        <w:rPr>
          <w:noProof/>
        </w:rPr>
        <w:drawing>
          <wp:anchor distT="0" distB="0" distL="114300" distR="114300" simplePos="0" relativeHeight="251659264" behindDoc="0" locked="0" layoutInCell="1" allowOverlap="1" wp14:anchorId="1E048A36" wp14:editId="61DF3CE2">
            <wp:simplePos x="0" y="0"/>
            <wp:positionH relativeFrom="column">
              <wp:posOffset>-635</wp:posOffset>
            </wp:positionH>
            <wp:positionV relativeFrom="paragraph">
              <wp:posOffset>342</wp:posOffset>
            </wp:positionV>
            <wp:extent cx="1783080" cy="672465"/>
            <wp:effectExtent l="0" t="0" r="762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3080" cy="672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0C4D7D5" wp14:editId="3BA6C5F3">
            <wp:simplePos x="0" y="0"/>
            <wp:positionH relativeFrom="rightMargin">
              <wp:posOffset>-2203450</wp:posOffset>
            </wp:positionH>
            <wp:positionV relativeFrom="paragraph">
              <wp:posOffset>488</wp:posOffset>
            </wp:positionV>
            <wp:extent cx="2203200" cy="673200"/>
            <wp:effectExtent l="0" t="0" r="6985" b="0"/>
            <wp:wrapSquare wrapText="bothSides"/>
            <wp:docPr id="72676869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68691" name="Image 1" descr="Une image contenant texte, Police, logo, Graphique&#10;&#10;Description générée automatiquement"/>
                    <pic:cNvPicPr/>
                  </pic:nvPicPr>
                  <pic:blipFill rotWithShape="1">
                    <a:blip r:embed="rId9" cstate="print">
                      <a:extLst>
                        <a:ext uri="{28A0092B-C50C-407E-A947-70E740481C1C}">
                          <a14:useLocalDpi xmlns:a14="http://schemas.microsoft.com/office/drawing/2010/main" val="0"/>
                        </a:ext>
                      </a:extLst>
                    </a:blip>
                    <a:srcRect l="8098" t="19311" r="8362" b="19026"/>
                    <a:stretch/>
                  </pic:blipFill>
                  <pic:spPr bwMode="auto">
                    <a:xfrm>
                      <a:off x="0" y="0"/>
                      <a:ext cx="2203200" cy="6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04E7">
        <w:rPr>
          <w:rFonts w:ascii="Arial" w:hAnsi="Arial" w:cs="Arial"/>
          <w:b/>
          <w:bCs/>
          <w:sz w:val="48"/>
          <w:szCs w:val="48"/>
        </w:rPr>
        <w:t xml:space="preserve">     </w:t>
      </w:r>
    </w:p>
    <w:p w:rsidR="00244C79" w:rsidRDefault="00244C79" w:rsidP="00244C79">
      <w:pPr>
        <w:shd w:val="clear" w:color="auto" w:fill="FFFFFF"/>
        <w:spacing w:before="120" w:after="120"/>
        <w:jc w:val="center"/>
        <w:rPr>
          <w:rFonts w:ascii="Arial" w:hAnsi="Arial" w:cs="Arial"/>
          <w:b/>
          <w:bCs/>
          <w:color w:val="F79646"/>
          <w:sz w:val="56"/>
          <w:szCs w:val="56"/>
          <w:u w:val="single"/>
        </w:rPr>
      </w:pPr>
    </w:p>
    <w:p w:rsidR="009129BA" w:rsidRDefault="009129BA" w:rsidP="00244C79">
      <w:pPr>
        <w:shd w:val="clear" w:color="auto" w:fill="FFFFFF"/>
        <w:spacing w:before="120" w:after="120"/>
        <w:jc w:val="center"/>
        <w:rPr>
          <w:rFonts w:ascii="Arial" w:hAnsi="Arial" w:cs="Arial"/>
          <w:b/>
          <w:bCs/>
          <w:color w:val="F79646"/>
          <w:sz w:val="56"/>
          <w:szCs w:val="56"/>
          <w:u w:val="single"/>
        </w:rPr>
      </w:pPr>
    </w:p>
    <w:p w:rsidR="00244C79" w:rsidRDefault="00244C79" w:rsidP="00244C79">
      <w:pPr>
        <w:shd w:val="clear" w:color="auto" w:fill="FFFFFF"/>
        <w:spacing w:before="120" w:after="120"/>
        <w:jc w:val="center"/>
        <w:rPr>
          <w:rFonts w:ascii="Arial" w:hAnsi="Arial" w:cs="Arial"/>
          <w:b/>
          <w:bCs/>
          <w:color w:val="F79646"/>
          <w:sz w:val="56"/>
          <w:szCs w:val="56"/>
          <w:u w:val="single"/>
        </w:rPr>
      </w:pPr>
      <w:r w:rsidRPr="00CB293F">
        <w:rPr>
          <w:rFonts w:ascii="Arial" w:hAnsi="Arial" w:cs="Arial"/>
          <w:b/>
          <w:bCs/>
          <w:color w:val="F79646"/>
          <w:sz w:val="56"/>
          <w:szCs w:val="56"/>
          <w:u w:val="single"/>
        </w:rPr>
        <w:t>Appel à projets</w:t>
      </w:r>
      <w:r>
        <w:rPr>
          <w:rFonts w:ascii="Arial" w:hAnsi="Arial" w:cs="Arial"/>
          <w:b/>
          <w:bCs/>
          <w:color w:val="F79646"/>
          <w:sz w:val="56"/>
          <w:szCs w:val="56"/>
          <w:u w:val="single"/>
        </w:rPr>
        <w:t xml:space="preserve"> </w:t>
      </w:r>
      <w:r w:rsidRPr="00CB293F">
        <w:rPr>
          <w:rFonts w:ascii="Arial" w:hAnsi="Arial" w:cs="Arial"/>
          <w:b/>
          <w:bCs/>
          <w:color w:val="F79646"/>
          <w:sz w:val="56"/>
          <w:szCs w:val="56"/>
          <w:u w:val="single"/>
        </w:rPr>
        <w:t>20</w:t>
      </w:r>
      <w:r>
        <w:rPr>
          <w:rFonts w:ascii="Arial" w:hAnsi="Arial" w:cs="Arial"/>
          <w:b/>
          <w:bCs/>
          <w:color w:val="F79646"/>
          <w:sz w:val="56"/>
          <w:szCs w:val="56"/>
          <w:u w:val="single"/>
        </w:rPr>
        <w:t>2</w:t>
      </w:r>
      <w:r w:rsidR="00FD5E17">
        <w:rPr>
          <w:rFonts w:ascii="Arial" w:hAnsi="Arial" w:cs="Arial"/>
          <w:b/>
          <w:bCs/>
          <w:color w:val="F79646"/>
          <w:sz w:val="56"/>
          <w:szCs w:val="56"/>
          <w:u w:val="single"/>
        </w:rPr>
        <w:t>6</w:t>
      </w:r>
    </w:p>
    <w:p w:rsidR="00244C79" w:rsidRDefault="00244C79" w:rsidP="00244C79">
      <w:pPr>
        <w:shd w:val="clear" w:color="auto" w:fill="FFFFFF"/>
        <w:spacing w:before="120" w:after="120"/>
        <w:jc w:val="center"/>
        <w:rPr>
          <w:rFonts w:ascii="Arial" w:hAnsi="Arial" w:cs="Arial"/>
          <w:b/>
          <w:bCs/>
          <w:color w:val="F79646"/>
          <w:sz w:val="56"/>
          <w:szCs w:val="56"/>
          <w:u w:val="single"/>
        </w:rPr>
      </w:pPr>
    </w:p>
    <w:p w:rsidR="00244C79" w:rsidRDefault="00244C79" w:rsidP="00244C79">
      <w:pPr>
        <w:shd w:val="clear" w:color="auto" w:fill="FFFFFF"/>
        <w:spacing w:before="120" w:after="120"/>
        <w:jc w:val="center"/>
        <w:rPr>
          <w:rFonts w:ascii="Arial" w:hAnsi="Arial" w:cs="Arial"/>
          <w:b/>
          <w:bCs/>
          <w:color w:val="F79646"/>
          <w:sz w:val="56"/>
          <w:szCs w:val="56"/>
          <w:u w:val="single"/>
        </w:rPr>
      </w:pPr>
    </w:p>
    <w:tbl>
      <w:tblPr>
        <w:tblStyle w:val="Grilledutableau"/>
        <w:tblW w:w="0" w:type="auto"/>
        <w:tblLook w:val="04A0" w:firstRow="1" w:lastRow="0" w:firstColumn="1" w:lastColumn="0" w:noHBand="0" w:noVBand="1"/>
      </w:tblPr>
      <w:tblGrid>
        <w:gridCol w:w="10212"/>
      </w:tblGrid>
      <w:tr w:rsidR="00671D3E" w:rsidTr="00671D3E">
        <w:tc>
          <w:tcPr>
            <w:tcW w:w="10212" w:type="dxa"/>
          </w:tcPr>
          <w:p w:rsidR="00671D3E" w:rsidRDefault="00671D3E" w:rsidP="00671D3E">
            <w:pPr>
              <w:jc w:val="center"/>
              <w:rPr>
                <w:rFonts w:ascii="Arial" w:hAnsi="Arial" w:cs="Arial"/>
                <w:b/>
                <w:bCs/>
                <w:color w:val="0070BB"/>
                <w:sz w:val="56"/>
                <w:szCs w:val="56"/>
              </w:rPr>
            </w:pPr>
            <w:r w:rsidRPr="00244C79">
              <w:rPr>
                <w:rFonts w:ascii="Arial" w:hAnsi="Arial" w:cs="Arial"/>
                <w:b/>
                <w:bCs/>
                <w:color w:val="0070BB"/>
                <w:sz w:val="56"/>
                <w:szCs w:val="56"/>
              </w:rPr>
              <w:t xml:space="preserve">Adaptation des logements individuels du parc social </w:t>
            </w:r>
            <w:r w:rsidRPr="00244C79">
              <w:rPr>
                <w:rFonts w:ascii="Arial" w:hAnsi="Arial" w:cs="Arial"/>
                <w:b/>
                <w:bCs/>
                <w:color w:val="0070BB"/>
                <w:sz w:val="56"/>
                <w:szCs w:val="56"/>
              </w:rPr>
              <w:br/>
              <w:t>au vieillissement des locataires</w:t>
            </w:r>
          </w:p>
        </w:tc>
      </w:tr>
    </w:tbl>
    <w:p w:rsidR="00244C79" w:rsidRPr="005E7A0B" w:rsidRDefault="00244C79" w:rsidP="00244C79">
      <w:pPr>
        <w:shd w:val="clear" w:color="auto" w:fill="FFFFFF"/>
        <w:spacing w:before="120" w:after="120"/>
        <w:jc w:val="center"/>
        <w:rPr>
          <w:rFonts w:ascii="Arial" w:hAnsi="Arial" w:cs="Arial"/>
          <w:b/>
          <w:bCs/>
          <w:color w:val="F79646"/>
          <w:u w:val="single"/>
        </w:rPr>
      </w:pPr>
    </w:p>
    <w:p w:rsidR="00EF4C9F" w:rsidRDefault="00EF4C9F" w:rsidP="005E7A0B">
      <w:pPr>
        <w:shd w:val="clear" w:color="auto" w:fill="FFFFFF"/>
        <w:spacing w:before="120" w:after="120"/>
        <w:jc w:val="center"/>
        <w:rPr>
          <w:rFonts w:ascii="Arial" w:hAnsi="Arial" w:cs="Arial"/>
          <w:b/>
          <w:bCs/>
          <w:color w:val="F79646"/>
          <w:sz w:val="56"/>
          <w:szCs w:val="56"/>
          <w:u w:val="single"/>
        </w:rPr>
      </w:pPr>
    </w:p>
    <w:p w:rsidR="005E7A0B" w:rsidRDefault="00555D67" w:rsidP="005E7A0B">
      <w:pPr>
        <w:shd w:val="clear" w:color="auto" w:fill="FFFFFF"/>
        <w:spacing w:before="120" w:after="120"/>
        <w:jc w:val="center"/>
        <w:rPr>
          <w:rFonts w:ascii="Arial" w:hAnsi="Arial" w:cs="Arial"/>
          <w:b/>
          <w:bCs/>
          <w:color w:val="F79646"/>
          <w:sz w:val="56"/>
          <w:szCs w:val="56"/>
          <w:u w:val="single"/>
        </w:rPr>
      </w:pPr>
      <w:r>
        <w:rPr>
          <w:rFonts w:ascii="Arial" w:hAnsi="Arial" w:cs="Arial"/>
          <w:b/>
          <w:bCs/>
          <w:color w:val="F79646"/>
          <w:sz w:val="56"/>
          <w:szCs w:val="56"/>
          <w:u w:val="single"/>
        </w:rPr>
        <w:t>Cahier des charges</w:t>
      </w:r>
      <w:r w:rsidR="00673CF4">
        <w:rPr>
          <w:rFonts w:ascii="Arial" w:hAnsi="Arial" w:cs="Arial"/>
          <w:b/>
          <w:bCs/>
          <w:color w:val="F79646"/>
          <w:sz w:val="56"/>
          <w:szCs w:val="56"/>
          <w:u w:val="single"/>
        </w:rPr>
        <w:t xml:space="preserve"> et </w:t>
      </w:r>
    </w:p>
    <w:p w:rsidR="00EF4C9F" w:rsidRDefault="00673CF4" w:rsidP="005E7A0B">
      <w:pPr>
        <w:shd w:val="clear" w:color="auto" w:fill="FFFFFF"/>
        <w:spacing w:before="120" w:after="120"/>
        <w:jc w:val="center"/>
        <w:rPr>
          <w:rFonts w:ascii="Arial" w:hAnsi="Arial" w:cs="Arial"/>
          <w:b/>
          <w:bCs/>
          <w:color w:val="F79646"/>
          <w:sz w:val="56"/>
          <w:szCs w:val="56"/>
          <w:u w:val="single"/>
        </w:rPr>
      </w:pPr>
      <w:proofErr w:type="gramStart"/>
      <w:r>
        <w:rPr>
          <w:rFonts w:ascii="Arial" w:hAnsi="Arial" w:cs="Arial"/>
          <w:b/>
          <w:bCs/>
          <w:color w:val="F79646"/>
          <w:sz w:val="56"/>
          <w:szCs w:val="56"/>
          <w:u w:val="single"/>
        </w:rPr>
        <w:t>l</w:t>
      </w:r>
      <w:r w:rsidR="00EF4C9F">
        <w:rPr>
          <w:rFonts w:ascii="Arial" w:hAnsi="Arial" w:cs="Arial"/>
          <w:b/>
          <w:bCs/>
          <w:color w:val="F79646"/>
          <w:sz w:val="56"/>
          <w:szCs w:val="56"/>
          <w:u w:val="single"/>
        </w:rPr>
        <w:t>iste</w:t>
      </w:r>
      <w:proofErr w:type="gramEnd"/>
      <w:r w:rsidR="00EF4C9F">
        <w:rPr>
          <w:rFonts w:ascii="Arial" w:hAnsi="Arial" w:cs="Arial"/>
          <w:b/>
          <w:bCs/>
          <w:color w:val="F79646"/>
          <w:sz w:val="56"/>
          <w:szCs w:val="56"/>
          <w:u w:val="single"/>
        </w:rPr>
        <w:t xml:space="preserve"> des travaux éligibles</w:t>
      </w:r>
    </w:p>
    <w:p w:rsidR="00244C79" w:rsidRDefault="00244C79" w:rsidP="00244C79">
      <w:pPr>
        <w:shd w:val="clear" w:color="auto" w:fill="FFFFFF"/>
        <w:spacing w:before="120" w:after="120"/>
        <w:jc w:val="center"/>
        <w:rPr>
          <w:rFonts w:ascii="Arial" w:hAnsi="Arial" w:cs="Arial"/>
          <w:b/>
          <w:bCs/>
          <w:color w:val="F79646"/>
          <w:sz w:val="56"/>
          <w:szCs w:val="56"/>
          <w:u w:val="single"/>
        </w:rPr>
      </w:pPr>
    </w:p>
    <w:p w:rsidR="00B0682A" w:rsidRDefault="00B0682A" w:rsidP="00244C79">
      <w:pPr>
        <w:shd w:val="clear" w:color="auto" w:fill="FFFFFF"/>
        <w:spacing w:before="120" w:after="120"/>
        <w:jc w:val="center"/>
        <w:rPr>
          <w:rFonts w:ascii="Arial" w:hAnsi="Arial" w:cs="Arial"/>
          <w:b/>
          <w:bCs/>
          <w:color w:val="F79646"/>
          <w:sz w:val="56"/>
          <w:szCs w:val="56"/>
          <w:u w:val="single"/>
        </w:rPr>
      </w:pPr>
    </w:p>
    <w:p w:rsidR="005E7A0B" w:rsidRDefault="005E7A0B" w:rsidP="00244C79">
      <w:pPr>
        <w:shd w:val="clear" w:color="auto" w:fill="FFFFFF"/>
        <w:spacing w:before="120" w:after="120"/>
        <w:jc w:val="center"/>
        <w:rPr>
          <w:rFonts w:ascii="Arial" w:hAnsi="Arial" w:cs="Arial"/>
          <w:b/>
          <w:bCs/>
          <w:color w:val="F79646"/>
          <w:sz w:val="56"/>
          <w:szCs w:val="56"/>
          <w:u w:val="single"/>
        </w:rPr>
      </w:pPr>
    </w:p>
    <w:p w:rsidR="00244C79" w:rsidRDefault="00244C79" w:rsidP="00244C79">
      <w:pPr>
        <w:shd w:val="clear" w:color="auto" w:fill="FFFFFF"/>
        <w:spacing w:before="120" w:after="120"/>
        <w:jc w:val="center"/>
        <w:rPr>
          <w:rFonts w:ascii="Arial" w:hAnsi="Arial" w:cs="Arial"/>
          <w:b/>
          <w:bCs/>
          <w:color w:val="F79646"/>
          <w:sz w:val="56"/>
          <w:szCs w:val="56"/>
          <w:u w:val="single"/>
        </w:rPr>
      </w:pPr>
    </w:p>
    <w:p w:rsidR="00244C79" w:rsidRDefault="00244C79" w:rsidP="00244C79">
      <w:pPr>
        <w:shd w:val="clear" w:color="auto" w:fill="FFFFFF"/>
        <w:spacing w:before="120" w:after="120"/>
        <w:jc w:val="center"/>
        <w:rPr>
          <w:rFonts w:ascii="Arial" w:hAnsi="Arial" w:cs="Arial"/>
          <w:b/>
          <w:bCs/>
          <w:color w:val="F79646"/>
          <w:sz w:val="56"/>
          <w:szCs w:val="56"/>
          <w:u w:val="single"/>
        </w:rPr>
      </w:pPr>
      <w:r>
        <w:rPr>
          <w:noProof/>
        </w:rPr>
        <w:drawing>
          <wp:inline distT="0" distB="0" distL="0" distR="0" wp14:anchorId="6A9F92F7" wp14:editId="06D5F4D6">
            <wp:extent cx="5760720" cy="7467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46760"/>
                    </a:xfrm>
                    <a:prstGeom prst="rect">
                      <a:avLst/>
                    </a:prstGeom>
                    <a:noFill/>
                    <a:ln>
                      <a:noFill/>
                    </a:ln>
                  </pic:spPr>
                </pic:pic>
              </a:graphicData>
            </a:graphic>
          </wp:inline>
        </w:drawing>
      </w:r>
    </w:p>
    <w:p w:rsidR="00DE0C4D" w:rsidRDefault="00244C79">
      <w:pPr>
        <w:rPr>
          <w:sz w:val="28"/>
          <w:szCs w:val="28"/>
        </w:rPr>
      </w:pPr>
      <w:r>
        <w:rPr>
          <w:sz w:val="28"/>
          <w:szCs w:val="28"/>
        </w:rPr>
        <w:br w:type="column"/>
      </w:r>
    </w:p>
    <w:p w:rsidR="00244C79" w:rsidRPr="00B21AC7" w:rsidRDefault="00B21AC7" w:rsidP="00B21AC7">
      <w:pPr>
        <w:jc w:val="center"/>
        <w:rPr>
          <w:rFonts w:ascii="Arial" w:hAnsi="Arial" w:cs="Arial"/>
          <w:b/>
          <w:bCs/>
          <w:color w:val="0070BB"/>
          <w:sz w:val="56"/>
          <w:szCs w:val="56"/>
        </w:rPr>
      </w:pPr>
      <w:r w:rsidRPr="00B21AC7">
        <w:rPr>
          <w:rFonts w:ascii="Arial" w:hAnsi="Arial" w:cs="Arial"/>
          <w:b/>
          <w:bCs/>
          <w:color w:val="0070BB"/>
          <w:sz w:val="56"/>
          <w:szCs w:val="56"/>
        </w:rPr>
        <w:t>Appel à projets 202</w:t>
      </w:r>
      <w:r w:rsidR="00FD5E17">
        <w:rPr>
          <w:rFonts w:ascii="Arial" w:hAnsi="Arial" w:cs="Arial"/>
          <w:b/>
          <w:bCs/>
          <w:color w:val="0070BB"/>
          <w:sz w:val="56"/>
          <w:szCs w:val="56"/>
        </w:rPr>
        <w:t>6</w:t>
      </w:r>
      <w:r w:rsidRPr="00B21AC7">
        <w:rPr>
          <w:rFonts w:ascii="Arial" w:hAnsi="Arial" w:cs="Arial"/>
          <w:b/>
          <w:bCs/>
          <w:color w:val="0070BB"/>
          <w:sz w:val="56"/>
          <w:szCs w:val="56"/>
        </w:rPr>
        <w:br/>
        <w:t>Bailleurs sociaux</w:t>
      </w:r>
    </w:p>
    <w:p w:rsidR="00B21AC7" w:rsidRDefault="00B21AC7">
      <w:pPr>
        <w:rPr>
          <w:sz w:val="28"/>
          <w:szCs w:val="28"/>
        </w:rPr>
      </w:pPr>
    </w:p>
    <w:p w:rsidR="0027393E" w:rsidRDefault="0027393E" w:rsidP="006A4392">
      <w:pPr>
        <w:jc w:val="both"/>
        <w:rPr>
          <w:sz w:val="28"/>
          <w:szCs w:val="28"/>
        </w:rPr>
      </w:pPr>
    </w:p>
    <w:p w:rsidR="007B5836" w:rsidRPr="00BA780B" w:rsidRDefault="00D130E2" w:rsidP="006A4392">
      <w:pPr>
        <w:jc w:val="both"/>
        <w:rPr>
          <w:sz w:val="28"/>
          <w:szCs w:val="28"/>
        </w:rPr>
      </w:pPr>
      <w:r w:rsidRPr="00BA780B">
        <w:rPr>
          <w:sz w:val="28"/>
          <w:szCs w:val="28"/>
        </w:rPr>
        <w:t>Un des axes stratégiques forts de l’action sociale CNAV</w:t>
      </w:r>
      <w:r w:rsidR="00EE3FB8" w:rsidRPr="00BA780B">
        <w:rPr>
          <w:sz w:val="28"/>
          <w:szCs w:val="28"/>
        </w:rPr>
        <w:t xml:space="preserve"> consiste à </w:t>
      </w:r>
      <w:r w:rsidR="00EE3FB8" w:rsidRPr="00BA780B">
        <w:rPr>
          <w:b/>
          <w:bCs/>
          <w:sz w:val="28"/>
          <w:szCs w:val="28"/>
        </w:rPr>
        <w:t>prévenir la perte d’autonomie des locataires du parc social</w:t>
      </w:r>
      <w:r w:rsidR="00EE3FB8" w:rsidRPr="00BA780B">
        <w:rPr>
          <w:sz w:val="28"/>
          <w:szCs w:val="28"/>
        </w:rPr>
        <w:t xml:space="preserve"> par le déploiement d’actions et de financements dédiés</w:t>
      </w:r>
      <w:r w:rsidR="00ED7F82" w:rsidRPr="00BA780B">
        <w:rPr>
          <w:sz w:val="28"/>
          <w:szCs w:val="28"/>
        </w:rPr>
        <w:t>.</w:t>
      </w:r>
    </w:p>
    <w:p w:rsidR="00ED7F82" w:rsidRPr="00BA780B" w:rsidRDefault="00353AAB" w:rsidP="006A4392">
      <w:pPr>
        <w:jc w:val="both"/>
        <w:rPr>
          <w:sz w:val="28"/>
          <w:szCs w:val="28"/>
        </w:rPr>
      </w:pPr>
      <w:r w:rsidRPr="00BA780B">
        <w:rPr>
          <w:sz w:val="28"/>
          <w:szCs w:val="28"/>
        </w:rPr>
        <w:t xml:space="preserve">Dans le cadre de cet appel à projets, la Carsat Bourgogne-Franche-Comté </w:t>
      </w:r>
      <w:r w:rsidR="00705A9A" w:rsidRPr="00BA780B">
        <w:rPr>
          <w:sz w:val="28"/>
          <w:szCs w:val="28"/>
        </w:rPr>
        <w:t xml:space="preserve">a pour ambition de </w:t>
      </w:r>
      <w:r w:rsidR="00705A9A" w:rsidRPr="00BA780B">
        <w:rPr>
          <w:b/>
          <w:bCs/>
          <w:sz w:val="28"/>
          <w:szCs w:val="28"/>
        </w:rPr>
        <w:t>renforcer les partenariats avec les bailleurs sociaux</w:t>
      </w:r>
      <w:r w:rsidR="00705A9A" w:rsidRPr="00BA780B">
        <w:rPr>
          <w:sz w:val="28"/>
          <w:szCs w:val="28"/>
        </w:rPr>
        <w:t xml:space="preserve"> </w:t>
      </w:r>
      <w:r w:rsidR="00ED7F82" w:rsidRPr="00BA780B">
        <w:rPr>
          <w:sz w:val="28"/>
          <w:szCs w:val="28"/>
        </w:rPr>
        <w:t>en les</w:t>
      </w:r>
      <w:r w:rsidR="00705A9A" w:rsidRPr="00BA780B">
        <w:rPr>
          <w:sz w:val="28"/>
          <w:szCs w:val="28"/>
        </w:rPr>
        <w:t xml:space="preserve"> </w:t>
      </w:r>
      <w:r w:rsidRPr="00BA780B">
        <w:rPr>
          <w:sz w:val="28"/>
          <w:szCs w:val="28"/>
        </w:rPr>
        <w:t>accompagn</w:t>
      </w:r>
      <w:r w:rsidR="00ED7F82" w:rsidRPr="00BA780B">
        <w:rPr>
          <w:sz w:val="28"/>
          <w:szCs w:val="28"/>
        </w:rPr>
        <w:t>ant</w:t>
      </w:r>
      <w:r w:rsidR="00705A9A" w:rsidRPr="00BA780B">
        <w:rPr>
          <w:sz w:val="28"/>
          <w:szCs w:val="28"/>
        </w:rPr>
        <w:t xml:space="preserve"> dans </w:t>
      </w:r>
      <w:r w:rsidR="00ED7F82" w:rsidRPr="00BA780B">
        <w:rPr>
          <w:b/>
          <w:bCs/>
          <w:sz w:val="28"/>
          <w:szCs w:val="28"/>
        </w:rPr>
        <w:t>l’adaptation des logements individuels du parc social au vieillissement des locataires</w:t>
      </w:r>
      <w:r w:rsidR="00ED7F82" w:rsidRPr="00BA780B">
        <w:rPr>
          <w:sz w:val="28"/>
          <w:szCs w:val="28"/>
        </w:rPr>
        <w:t xml:space="preserve"> dans le but de :</w:t>
      </w:r>
    </w:p>
    <w:p w:rsidR="00353AAB" w:rsidRPr="00BA780B" w:rsidRDefault="00ED7F82" w:rsidP="006A4392">
      <w:pPr>
        <w:pStyle w:val="Paragraphedeliste"/>
        <w:numPr>
          <w:ilvl w:val="0"/>
          <w:numId w:val="1"/>
        </w:numPr>
        <w:jc w:val="both"/>
        <w:rPr>
          <w:sz w:val="28"/>
          <w:szCs w:val="28"/>
        </w:rPr>
      </w:pPr>
      <w:proofErr w:type="gramStart"/>
      <w:r w:rsidRPr="00BA780B">
        <w:rPr>
          <w:sz w:val="28"/>
          <w:szCs w:val="28"/>
        </w:rPr>
        <w:t>limiter</w:t>
      </w:r>
      <w:proofErr w:type="gramEnd"/>
      <w:r w:rsidRPr="00BA780B">
        <w:rPr>
          <w:sz w:val="28"/>
          <w:szCs w:val="28"/>
        </w:rPr>
        <w:t xml:space="preserve"> les risques inhérents à la fragilisation liée à l’avancée en âge ;</w:t>
      </w:r>
    </w:p>
    <w:p w:rsidR="00ED7F82" w:rsidRPr="00BA780B" w:rsidRDefault="00ED7F82" w:rsidP="006A4392">
      <w:pPr>
        <w:pStyle w:val="Paragraphedeliste"/>
        <w:numPr>
          <w:ilvl w:val="0"/>
          <w:numId w:val="1"/>
        </w:numPr>
        <w:jc w:val="both"/>
        <w:rPr>
          <w:sz w:val="28"/>
          <w:szCs w:val="28"/>
        </w:rPr>
      </w:pPr>
      <w:proofErr w:type="gramStart"/>
      <w:r w:rsidRPr="00BA780B">
        <w:rPr>
          <w:sz w:val="28"/>
          <w:szCs w:val="28"/>
        </w:rPr>
        <w:t>lutter</w:t>
      </w:r>
      <w:proofErr w:type="gramEnd"/>
      <w:r w:rsidRPr="00BA780B">
        <w:rPr>
          <w:sz w:val="28"/>
          <w:szCs w:val="28"/>
        </w:rPr>
        <w:t xml:space="preserve"> contre l’isolement des personnes âgées ;</w:t>
      </w:r>
    </w:p>
    <w:p w:rsidR="00ED7F82" w:rsidRPr="00BA780B" w:rsidRDefault="00ED7F82" w:rsidP="006A4392">
      <w:pPr>
        <w:pStyle w:val="Paragraphedeliste"/>
        <w:numPr>
          <w:ilvl w:val="0"/>
          <w:numId w:val="1"/>
        </w:numPr>
        <w:jc w:val="both"/>
        <w:rPr>
          <w:sz w:val="28"/>
          <w:szCs w:val="28"/>
        </w:rPr>
      </w:pPr>
      <w:proofErr w:type="gramStart"/>
      <w:r w:rsidRPr="00BA780B">
        <w:rPr>
          <w:sz w:val="28"/>
          <w:szCs w:val="28"/>
        </w:rPr>
        <w:t>contribuer</w:t>
      </w:r>
      <w:proofErr w:type="gramEnd"/>
      <w:r w:rsidRPr="00BA780B">
        <w:rPr>
          <w:sz w:val="28"/>
          <w:szCs w:val="28"/>
        </w:rPr>
        <w:t xml:space="preserve"> au bien vivre ensemble ;</w:t>
      </w:r>
    </w:p>
    <w:p w:rsidR="00ED7F82" w:rsidRPr="00BA780B" w:rsidRDefault="00ED7F82" w:rsidP="006A4392">
      <w:pPr>
        <w:pStyle w:val="Paragraphedeliste"/>
        <w:numPr>
          <w:ilvl w:val="0"/>
          <w:numId w:val="1"/>
        </w:numPr>
        <w:jc w:val="both"/>
        <w:rPr>
          <w:sz w:val="28"/>
          <w:szCs w:val="28"/>
        </w:rPr>
      </w:pPr>
      <w:proofErr w:type="gramStart"/>
      <w:r w:rsidRPr="00BA780B">
        <w:rPr>
          <w:sz w:val="28"/>
          <w:szCs w:val="28"/>
        </w:rPr>
        <w:t>favoriser</w:t>
      </w:r>
      <w:proofErr w:type="gramEnd"/>
      <w:r w:rsidRPr="00BA780B">
        <w:rPr>
          <w:sz w:val="28"/>
          <w:szCs w:val="28"/>
        </w:rPr>
        <w:t xml:space="preserve"> le développement de solutions d’habitat adaptées aux besoins des personnes vieillissantes</w:t>
      </w:r>
      <w:r w:rsidR="00757E13" w:rsidRPr="00BA780B">
        <w:rPr>
          <w:sz w:val="28"/>
          <w:szCs w:val="28"/>
        </w:rPr>
        <w:t> ;</w:t>
      </w:r>
    </w:p>
    <w:p w:rsidR="00757E13" w:rsidRPr="00BA780B" w:rsidRDefault="00757E13" w:rsidP="006A4392">
      <w:pPr>
        <w:pStyle w:val="Paragraphedeliste"/>
        <w:numPr>
          <w:ilvl w:val="0"/>
          <w:numId w:val="1"/>
        </w:numPr>
        <w:jc w:val="both"/>
        <w:rPr>
          <w:sz w:val="28"/>
          <w:szCs w:val="28"/>
        </w:rPr>
      </w:pPr>
      <w:proofErr w:type="gramStart"/>
      <w:r w:rsidRPr="00BA780B">
        <w:rPr>
          <w:sz w:val="28"/>
          <w:szCs w:val="28"/>
        </w:rPr>
        <w:t>développer</w:t>
      </w:r>
      <w:proofErr w:type="gramEnd"/>
      <w:r w:rsidRPr="00BA780B">
        <w:rPr>
          <w:sz w:val="28"/>
          <w:szCs w:val="28"/>
        </w:rPr>
        <w:t xml:space="preserve"> des actions individuelles et/ou collectives de prévention et de maintien du lien social ;</w:t>
      </w:r>
    </w:p>
    <w:p w:rsidR="00757E13" w:rsidRPr="00BA780B" w:rsidRDefault="00757E13" w:rsidP="006A4392">
      <w:pPr>
        <w:pStyle w:val="Paragraphedeliste"/>
        <w:numPr>
          <w:ilvl w:val="0"/>
          <w:numId w:val="1"/>
        </w:numPr>
        <w:jc w:val="both"/>
        <w:rPr>
          <w:sz w:val="28"/>
          <w:szCs w:val="28"/>
        </w:rPr>
      </w:pPr>
      <w:proofErr w:type="gramStart"/>
      <w:r w:rsidRPr="00BA780B">
        <w:rPr>
          <w:sz w:val="28"/>
          <w:szCs w:val="28"/>
        </w:rPr>
        <w:t>mettre</w:t>
      </w:r>
      <w:proofErr w:type="gramEnd"/>
      <w:r w:rsidRPr="00BA780B">
        <w:rPr>
          <w:sz w:val="28"/>
          <w:szCs w:val="28"/>
        </w:rPr>
        <w:t xml:space="preserve"> en place des actions concourant à une meilleure connaissance des besoins des locataires âgés du parc social ;</w:t>
      </w:r>
    </w:p>
    <w:p w:rsidR="00757E13" w:rsidRPr="00BA780B" w:rsidRDefault="00757E13" w:rsidP="006A4392">
      <w:pPr>
        <w:pStyle w:val="Paragraphedeliste"/>
        <w:numPr>
          <w:ilvl w:val="0"/>
          <w:numId w:val="1"/>
        </w:numPr>
        <w:jc w:val="both"/>
        <w:rPr>
          <w:sz w:val="28"/>
          <w:szCs w:val="28"/>
        </w:rPr>
      </w:pPr>
      <w:proofErr w:type="gramStart"/>
      <w:r w:rsidRPr="00BA780B">
        <w:rPr>
          <w:sz w:val="28"/>
          <w:szCs w:val="28"/>
        </w:rPr>
        <w:t>accompagner</w:t>
      </w:r>
      <w:proofErr w:type="gramEnd"/>
      <w:r w:rsidRPr="00BA780B">
        <w:rPr>
          <w:sz w:val="28"/>
          <w:szCs w:val="28"/>
        </w:rPr>
        <w:t xml:space="preserve"> les bailleurs sociaux dans la mise en place d’un meilleur repérage des locataires en situation de fragilité.</w:t>
      </w:r>
    </w:p>
    <w:p w:rsidR="00DE0C4D" w:rsidRDefault="00DE0C4D" w:rsidP="006A4392">
      <w:pPr>
        <w:jc w:val="both"/>
        <w:rPr>
          <w:sz w:val="28"/>
          <w:szCs w:val="28"/>
        </w:rPr>
      </w:pPr>
    </w:p>
    <w:p w:rsidR="003A37CC" w:rsidRDefault="007A02F8" w:rsidP="006A4392">
      <w:pPr>
        <w:jc w:val="both"/>
        <w:rPr>
          <w:sz w:val="28"/>
          <w:szCs w:val="28"/>
        </w:rPr>
      </w:pPr>
      <w:r w:rsidRPr="00BA780B">
        <w:rPr>
          <w:sz w:val="28"/>
          <w:szCs w:val="28"/>
        </w:rPr>
        <w:t xml:space="preserve">Une dotation est </w:t>
      </w:r>
      <w:r w:rsidR="00DE0C4D">
        <w:rPr>
          <w:sz w:val="28"/>
          <w:szCs w:val="28"/>
        </w:rPr>
        <w:t xml:space="preserve">rendue </w:t>
      </w:r>
      <w:r w:rsidRPr="00BA780B">
        <w:rPr>
          <w:sz w:val="28"/>
          <w:szCs w:val="28"/>
        </w:rPr>
        <w:t xml:space="preserve">disponible pour aider les bailleurs sociaux à engager les travaux d’adaptation, à raison de </w:t>
      </w:r>
      <w:r w:rsidRPr="00BA780B">
        <w:rPr>
          <w:b/>
          <w:bCs/>
          <w:sz w:val="28"/>
          <w:szCs w:val="28"/>
        </w:rPr>
        <w:t>1 750 € maximum par logement à adapter</w:t>
      </w:r>
      <w:r w:rsidR="002407E3">
        <w:rPr>
          <w:b/>
          <w:bCs/>
          <w:sz w:val="28"/>
          <w:szCs w:val="28"/>
        </w:rPr>
        <w:t>.</w:t>
      </w:r>
    </w:p>
    <w:p w:rsidR="00DF127F" w:rsidRPr="003A37CC" w:rsidRDefault="00DE0C4D" w:rsidP="006A4392">
      <w:pPr>
        <w:jc w:val="both"/>
        <w:rPr>
          <w:sz w:val="28"/>
          <w:szCs w:val="28"/>
        </w:rPr>
      </w:pPr>
      <w:r>
        <w:rPr>
          <w:b/>
          <w:bCs/>
          <w:color w:val="C00000"/>
          <w:sz w:val="28"/>
          <w:szCs w:val="28"/>
          <w:u w:val="single"/>
        </w:rPr>
        <w:br w:type="column"/>
      </w:r>
      <w:r w:rsidR="006B36AD" w:rsidRPr="0027393E">
        <w:rPr>
          <w:b/>
          <w:bCs/>
          <w:color w:val="C00000"/>
          <w:sz w:val="36"/>
          <w:szCs w:val="36"/>
          <w:u w:val="single"/>
        </w:rPr>
        <w:t>Les critères d’éligibilité</w:t>
      </w:r>
      <w:r w:rsidR="006B36AD" w:rsidRPr="0027393E">
        <w:rPr>
          <w:color w:val="C00000"/>
          <w:sz w:val="36"/>
          <w:szCs w:val="36"/>
        </w:rPr>
        <w:t> :</w:t>
      </w:r>
    </w:p>
    <w:p w:rsidR="00B23DD5" w:rsidRDefault="00BD5A4F" w:rsidP="006A4392">
      <w:pPr>
        <w:jc w:val="both"/>
        <w:rPr>
          <w:sz w:val="28"/>
          <w:szCs w:val="28"/>
        </w:rPr>
      </w:pPr>
      <w:r w:rsidRPr="00DF127F">
        <w:rPr>
          <w:color w:val="C00000"/>
          <w:sz w:val="14"/>
          <w:szCs w:val="14"/>
        </w:rPr>
        <w:br/>
      </w:r>
      <w:r w:rsidR="006B36AD" w:rsidRPr="00B23DD5">
        <w:rPr>
          <w:sz w:val="28"/>
          <w:szCs w:val="28"/>
        </w:rPr>
        <w:t xml:space="preserve">Les </w:t>
      </w:r>
      <w:r w:rsidR="006B36AD" w:rsidRPr="00DE0C4D">
        <w:rPr>
          <w:b/>
          <w:bCs/>
          <w:sz w:val="28"/>
          <w:szCs w:val="28"/>
        </w:rPr>
        <w:t xml:space="preserve">logements </w:t>
      </w:r>
      <w:r w:rsidR="00DE0C4D" w:rsidRPr="00DE0C4D">
        <w:rPr>
          <w:b/>
          <w:bCs/>
          <w:sz w:val="28"/>
          <w:szCs w:val="28"/>
        </w:rPr>
        <w:t>individuels en habitat diffus</w:t>
      </w:r>
      <w:r w:rsidR="00DE0C4D">
        <w:rPr>
          <w:sz w:val="28"/>
          <w:szCs w:val="28"/>
        </w:rPr>
        <w:t xml:space="preserve"> </w:t>
      </w:r>
      <w:r w:rsidR="006B36AD" w:rsidRPr="00B23DD5">
        <w:rPr>
          <w:sz w:val="28"/>
          <w:szCs w:val="28"/>
        </w:rPr>
        <w:t>à adapter doivent être occupés par des locataires :</w:t>
      </w:r>
    </w:p>
    <w:p w:rsidR="00B23DD5" w:rsidRDefault="006B36AD" w:rsidP="006A4392">
      <w:pPr>
        <w:pStyle w:val="Paragraphedeliste"/>
        <w:numPr>
          <w:ilvl w:val="0"/>
          <w:numId w:val="3"/>
        </w:numPr>
        <w:jc w:val="both"/>
        <w:rPr>
          <w:sz w:val="28"/>
          <w:szCs w:val="28"/>
        </w:rPr>
      </w:pPr>
      <w:proofErr w:type="gramStart"/>
      <w:r w:rsidRPr="00B23DD5">
        <w:rPr>
          <w:b/>
          <w:bCs/>
          <w:sz w:val="28"/>
          <w:szCs w:val="28"/>
        </w:rPr>
        <w:t>retraités</w:t>
      </w:r>
      <w:proofErr w:type="gramEnd"/>
      <w:r w:rsidRPr="00B23DD5">
        <w:rPr>
          <w:sz w:val="28"/>
          <w:szCs w:val="28"/>
        </w:rPr>
        <w:t>, quel que soit le régime d’appartenance ;</w:t>
      </w:r>
    </w:p>
    <w:p w:rsidR="00B23DD5" w:rsidRDefault="006B36AD" w:rsidP="006A4392">
      <w:pPr>
        <w:pStyle w:val="Paragraphedeliste"/>
        <w:numPr>
          <w:ilvl w:val="0"/>
          <w:numId w:val="3"/>
        </w:numPr>
        <w:jc w:val="both"/>
        <w:rPr>
          <w:sz w:val="28"/>
          <w:szCs w:val="28"/>
        </w:rPr>
      </w:pPr>
      <w:proofErr w:type="gramStart"/>
      <w:r w:rsidRPr="00B23DD5">
        <w:rPr>
          <w:sz w:val="28"/>
          <w:szCs w:val="28"/>
        </w:rPr>
        <w:t>âgés</w:t>
      </w:r>
      <w:proofErr w:type="gramEnd"/>
      <w:r w:rsidRPr="00B23DD5">
        <w:rPr>
          <w:sz w:val="28"/>
          <w:szCs w:val="28"/>
        </w:rPr>
        <w:t xml:space="preserve"> de </w:t>
      </w:r>
      <w:r w:rsidRPr="00B23DD5">
        <w:rPr>
          <w:b/>
          <w:bCs/>
          <w:sz w:val="28"/>
          <w:szCs w:val="28"/>
        </w:rPr>
        <w:t>plus de 65 ans</w:t>
      </w:r>
      <w:r w:rsidRPr="00B23DD5">
        <w:rPr>
          <w:sz w:val="28"/>
          <w:szCs w:val="28"/>
        </w:rPr>
        <w:t> ;</w:t>
      </w:r>
    </w:p>
    <w:p w:rsidR="00B23DD5" w:rsidRDefault="006B36AD" w:rsidP="006A4392">
      <w:pPr>
        <w:pStyle w:val="Paragraphedeliste"/>
        <w:numPr>
          <w:ilvl w:val="0"/>
          <w:numId w:val="3"/>
        </w:numPr>
        <w:jc w:val="both"/>
        <w:rPr>
          <w:sz w:val="28"/>
          <w:szCs w:val="28"/>
        </w:rPr>
      </w:pPr>
      <w:proofErr w:type="gramStart"/>
      <w:r w:rsidRPr="00B23DD5">
        <w:rPr>
          <w:b/>
          <w:bCs/>
          <w:sz w:val="28"/>
          <w:szCs w:val="28"/>
        </w:rPr>
        <w:t>autonomes</w:t>
      </w:r>
      <w:proofErr w:type="gramEnd"/>
      <w:r w:rsidRPr="00B23DD5">
        <w:rPr>
          <w:sz w:val="28"/>
          <w:szCs w:val="28"/>
        </w:rPr>
        <w:t xml:space="preserve"> (relever des GIR 5 et 6 de la grille AGGIR) : ils devront certifier </w:t>
      </w:r>
      <w:r w:rsidRPr="00B23DD5">
        <w:rPr>
          <w:b/>
          <w:bCs/>
          <w:sz w:val="28"/>
          <w:szCs w:val="28"/>
        </w:rPr>
        <w:t>ne pas percevoir de prestation du Conseil Départemental</w:t>
      </w:r>
      <w:r w:rsidRPr="00B23DD5">
        <w:rPr>
          <w:sz w:val="28"/>
          <w:szCs w:val="28"/>
        </w:rPr>
        <w:t xml:space="preserve"> (Allocation Personnalisée d’Autonomie (APA), Prestation Spécifique Dépendance (PSD), Allocation Compensatrice pour Tierce Personne (ATCP), Majoration Tierce Personne (MTP) ou Prestation de Compensation du Handicap (PCH).</w:t>
      </w:r>
    </w:p>
    <w:p w:rsidR="00B23DD5" w:rsidRDefault="00AC07ED" w:rsidP="006A4392">
      <w:pPr>
        <w:pStyle w:val="Paragraphedeliste"/>
        <w:numPr>
          <w:ilvl w:val="0"/>
          <w:numId w:val="3"/>
        </w:numPr>
        <w:jc w:val="both"/>
        <w:rPr>
          <w:sz w:val="28"/>
          <w:szCs w:val="28"/>
        </w:rPr>
      </w:pPr>
      <w:proofErr w:type="gramStart"/>
      <w:r>
        <w:rPr>
          <w:b/>
          <w:bCs/>
          <w:sz w:val="28"/>
          <w:szCs w:val="28"/>
        </w:rPr>
        <w:t>a</w:t>
      </w:r>
      <w:r w:rsidR="003C00B7" w:rsidRPr="00B23DD5">
        <w:rPr>
          <w:b/>
          <w:bCs/>
          <w:sz w:val="28"/>
          <w:szCs w:val="28"/>
        </w:rPr>
        <w:t>ucune</w:t>
      </w:r>
      <w:proofErr w:type="gramEnd"/>
      <w:r w:rsidR="003C00B7" w:rsidRPr="00B23DD5">
        <w:rPr>
          <w:b/>
          <w:bCs/>
          <w:sz w:val="28"/>
          <w:szCs w:val="28"/>
        </w:rPr>
        <w:t xml:space="preserve"> condition de ressources</w:t>
      </w:r>
      <w:r w:rsidR="003C00B7" w:rsidRPr="00B23DD5">
        <w:rPr>
          <w:sz w:val="28"/>
          <w:szCs w:val="28"/>
        </w:rPr>
        <w:t xml:space="preserve"> n’est retenue ;</w:t>
      </w:r>
    </w:p>
    <w:p w:rsidR="00DF127F" w:rsidRPr="00E5598C" w:rsidRDefault="00DF127F" w:rsidP="006A4392">
      <w:pPr>
        <w:jc w:val="both"/>
        <w:rPr>
          <w:sz w:val="2"/>
          <w:szCs w:val="2"/>
        </w:rPr>
      </w:pPr>
    </w:p>
    <w:p w:rsidR="00B23DD5" w:rsidRDefault="00B23DD5" w:rsidP="006A4392">
      <w:pPr>
        <w:jc w:val="both"/>
        <w:rPr>
          <w:b/>
          <w:bCs/>
          <w:color w:val="C00000"/>
          <w:sz w:val="36"/>
          <w:szCs w:val="36"/>
        </w:rPr>
      </w:pPr>
      <w:r w:rsidRPr="0027393E">
        <w:rPr>
          <w:b/>
          <w:bCs/>
          <w:color w:val="C00000"/>
          <w:sz w:val="36"/>
          <w:szCs w:val="36"/>
          <w:u w:val="single"/>
        </w:rPr>
        <w:t>Les types de travaux éligibles</w:t>
      </w:r>
      <w:r w:rsidRPr="00DF127F">
        <w:rPr>
          <w:b/>
          <w:bCs/>
          <w:color w:val="C00000"/>
          <w:sz w:val="36"/>
          <w:szCs w:val="36"/>
        </w:rPr>
        <w:t> :</w:t>
      </w:r>
    </w:p>
    <w:p w:rsidR="00DF127F" w:rsidRPr="00DF127F" w:rsidRDefault="00DF127F" w:rsidP="006A4392">
      <w:pPr>
        <w:jc w:val="both"/>
        <w:rPr>
          <w:sz w:val="2"/>
          <w:szCs w:val="2"/>
        </w:rPr>
      </w:pPr>
    </w:p>
    <w:p w:rsidR="007B5836" w:rsidRDefault="00FA53CB" w:rsidP="006A4392">
      <w:pPr>
        <w:jc w:val="both"/>
        <w:rPr>
          <w:sz w:val="28"/>
          <w:szCs w:val="28"/>
        </w:rPr>
      </w:pPr>
      <w:bookmarkStart w:id="0" w:name="_Hlk51580239"/>
      <w:r>
        <w:rPr>
          <w:sz w:val="28"/>
          <w:szCs w:val="28"/>
        </w:rPr>
        <w:t>La</w:t>
      </w:r>
      <w:r w:rsidR="003C00B7" w:rsidRPr="00B23DD5">
        <w:rPr>
          <w:sz w:val="28"/>
          <w:szCs w:val="28"/>
        </w:rPr>
        <w:t xml:space="preserve"> </w:t>
      </w:r>
      <w:r w:rsidR="003C00B7" w:rsidRPr="00DF127F">
        <w:rPr>
          <w:b/>
          <w:bCs/>
          <w:sz w:val="28"/>
          <w:szCs w:val="28"/>
        </w:rPr>
        <w:t>liste des travaux éligibles</w:t>
      </w:r>
      <w:r w:rsidR="003C00B7" w:rsidRPr="00B23DD5">
        <w:rPr>
          <w:sz w:val="28"/>
          <w:szCs w:val="28"/>
        </w:rPr>
        <w:t xml:space="preserve"> aux aides financières est jointe </w:t>
      </w:r>
      <w:r w:rsidR="00673CF4">
        <w:rPr>
          <w:sz w:val="28"/>
          <w:szCs w:val="28"/>
        </w:rPr>
        <w:t>en page 5 du</w:t>
      </w:r>
      <w:r w:rsidR="003C00B7" w:rsidRPr="00B23DD5">
        <w:rPr>
          <w:sz w:val="28"/>
          <w:szCs w:val="28"/>
        </w:rPr>
        <w:t xml:space="preserve"> </w:t>
      </w:r>
      <w:r w:rsidR="00BC4BA9">
        <w:rPr>
          <w:sz w:val="28"/>
          <w:szCs w:val="28"/>
        </w:rPr>
        <w:t xml:space="preserve">présent </w:t>
      </w:r>
      <w:r w:rsidR="003C00B7" w:rsidRPr="00B23DD5">
        <w:rPr>
          <w:sz w:val="28"/>
          <w:szCs w:val="28"/>
        </w:rPr>
        <w:t xml:space="preserve">dossier.  </w:t>
      </w:r>
      <w:r w:rsidR="00B23DD5" w:rsidRPr="00B23DD5">
        <w:rPr>
          <w:sz w:val="28"/>
          <w:szCs w:val="28"/>
        </w:rPr>
        <w:br/>
        <w:t xml:space="preserve">L’aide financière octroyée aura pour objectif </w:t>
      </w:r>
      <w:r w:rsidR="003C00B7" w:rsidRPr="00B23DD5">
        <w:rPr>
          <w:sz w:val="28"/>
          <w:szCs w:val="28"/>
        </w:rPr>
        <w:t xml:space="preserve">de </w:t>
      </w:r>
      <w:r w:rsidR="003C00B7" w:rsidRPr="00B23DD5">
        <w:rPr>
          <w:b/>
          <w:bCs/>
          <w:sz w:val="28"/>
          <w:szCs w:val="28"/>
        </w:rPr>
        <w:t>prévenir la perte d’autonomie des locataires âgés</w:t>
      </w:r>
      <w:r w:rsidR="003C00B7" w:rsidRPr="00B23DD5">
        <w:rPr>
          <w:sz w:val="28"/>
          <w:szCs w:val="28"/>
        </w:rPr>
        <w:t xml:space="preserve"> (prévention des chutes, sécurité du logement, …), à la condition qu’ils ne soient </w:t>
      </w:r>
      <w:r w:rsidR="003C00B7" w:rsidRPr="00B23DD5">
        <w:rPr>
          <w:b/>
          <w:bCs/>
          <w:sz w:val="28"/>
          <w:szCs w:val="28"/>
        </w:rPr>
        <w:t>pas du ressort du bailleur social au regard de ses obligations légales</w:t>
      </w:r>
      <w:r w:rsidR="00B23DD5" w:rsidRPr="00B23DD5">
        <w:rPr>
          <w:sz w:val="28"/>
          <w:szCs w:val="28"/>
        </w:rPr>
        <w:t>, y compris en termes d’accessibilité, tant à la construction qu’à la réhabilitation (Loi n° 2005-102 du 11 février 2005).</w:t>
      </w:r>
    </w:p>
    <w:p w:rsidR="00B23DD5" w:rsidRDefault="00B23DD5" w:rsidP="006A4392">
      <w:pPr>
        <w:jc w:val="both"/>
        <w:rPr>
          <w:sz w:val="28"/>
          <w:szCs w:val="28"/>
        </w:rPr>
      </w:pPr>
      <w:r>
        <w:rPr>
          <w:sz w:val="28"/>
          <w:szCs w:val="28"/>
        </w:rPr>
        <w:t xml:space="preserve">L’aide financière sera calculée </w:t>
      </w:r>
      <w:r w:rsidRPr="0054063F">
        <w:rPr>
          <w:b/>
          <w:bCs/>
          <w:sz w:val="28"/>
          <w:szCs w:val="28"/>
        </w:rPr>
        <w:t>après déduction des autres aides sollicitées, notamment au titre du dégrèvement de la Taxe Foncière sur les Propriétés Bâties</w:t>
      </w:r>
      <w:r>
        <w:rPr>
          <w:sz w:val="28"/>
          <w:szCs w:val="28"/>
        </w:rPr>
        <w:t xml:space="preserve"> (TFPB).</w:t>
      </w:r>
    </w:p>
    <w:tbl>
      <w:tblPr>
        <w:tblStyle w:val="Grilledutableau"/>
        <w:tblW w:w="0" w:type="auto"/>
        <w:tblLook w:val="04A0" w:firstRow="1" w:lastRow="0" w:firstColumn="1" w:lastColumn="0" w:noHBand="0" w:noVBand="1"/>
      </w:tblPr>
      <w:tblGrid>
        <w:gridCol w:w="10212"/>
      </w:tblGrid>
      <w:tr w:rsidR="00671D3E" w:rsidTr="00671D3E">
        <w:tc>
          <w:tcPr>
            <w:tcW w:w="10212" w:type="dxa"/>
          </w:tcPr>
          <w:p w:rsidR="00671D3E" w:rsidRDefault="00671D3E" w:rsidP="00671D3E">
            <w:pPr>
              <w:jc w:val="both"/>
              <w:rPr>
                <w:sz w:val="28"/>
                <w:szCs w:val="28"/>
              </w:rPr>
            </w:pPr>
            <w:r w:rsidRPr="00673CF4">
              <w:rPr>
                <w:b/>
                <w:bCs/>
                <w:sz w:val="32"/>
                <w:szCs w:val="32"/>
              </w:rPr>
              <w:t xml:space="preserve">Les travaux devront débuter impérativement entre le </w:t>
            </w:r>
            <w:r w:rsidRPr="00B72BB3">
              <w:rPr>
                <w:b/>
                <w:bCs/>
                <w:sz w:val="32"/>
                <w:szCs w:val="32"/>
              </w:rPr>
              <w:t>1</w:t>
            </w:r>
            <w:r w:rsidRPr="00B72BB3">
              <w:rPr>
                <w:b/>
                <w:bCs/>
                <w:sz w:val="32"/>
                <w:szCs w:val="32"/>
                <w:vertAlign w:val="superscript"/>
              </w:rPr>
              <w:t>er</w:t>
            </w:r>
            <w:r w:rsidRPr="00B72BB3">
              <w:rPr>
                <w:b/>
                <w:bCs/>
                <w:sz w:val="32"/>
                <w:szCs w:val="32"/>
              </w:rPr>
              <w:t xml:space="preserve"> juillet 202</w:t>
            </w:r>
            <w:r w:rsidR="00FD5E17">
              <w:rPr>
                <w:b/>
                <w:bCs/>
                <w:sz w:val="32"/>
                <w:szCs w:val="32"/>
              </w:rPr>
              <w:t>6</w:t>
            </w:r>
            <w:r w:rsidRPr="00B72BB3">
              <w:rPr>
                <w:b/>
                <w:bCs/>
                <w:sz w:val="32"/>
                <w:szCs w:val="32"/>
              </w:rPr>
              <w:t xml:space="preserve"> et le </w:t>
            </w:r>
            <w:r w:rsidRPr="00B72BB3">
              <w:rPr>
                <w:b/>
                <w:bCs/>
                <w:sz w:val="32"/>
                <w:szCs w:val="32"/>
              </w:rPr>
              <w:br/>
              <w:t>3</w:t>
            </w:r>
            <w:r w:rsidR="00FD5E17">
              <w:rPr>
                <w:b/>
                <w:bCs/>
                <w:sz w:val="32"/>
                <w:szCs w:val="32"/>
              </w:rPr>
              <w:t>1 mars 2027</w:t>
            </w:r>
            <w:r w:rsidRPr="00B72BB3">
              <w:rPr>
                <w:sz w:val="32"/>
                <w:szCs w:val="32"/>
              </w:rPr>
              <w:t>.</w:t>
            </w:r>
          </w:p>
        </w:tc>
      </w:tr>
    </w:tbl>
    <w:p w:rsidR="00671D3E" w:rsidRDefault="00671D3E" w:rsidP="006A4392">
      <w:pPr>
        <w:jc w:val="both"/>
        <w:rPr>
          <w:sz w:val="28"/>
          <w:szCs w:val="28"/>
        </w:rPr>
      </w:pPr>
    </w:p>
    <w:bookmarkEnd w:id="0"/>
    <w:p w:rsidR="00B23DD5" w:rsidRDefault="00B23DD5" w:rsidP="006A4392">
      <w:pPr>
        <w:jc w:val="both"/>
        <w:rPr>
          <w:b/>
          <w:bCs/>
          <w:color w:val="C00000"/>
          <w:sz w:val="36"/>
          <w:szCs w:val="36"/>
        </w:rPr>
      </w:pPr>
      <w:r w:rsidRPr="0027393E">
        <w:rPr>
          <w:b/>
          <w:bCs/>
          <w:color w:val="C00000"/>
          <w:sz w:val="36"/>
          <w:szCs w:val="36"/>
          <w:u w:val="single"/>
        </w:rPr>
        <w:t xml:space="preserve">Engagements </w:t>
      </w:r>
      <w:r w:rsidR="00E22A8D" w:rsidRPr="0027393E">
        <w:rPr>
          <w:b/>
          <w:bCs/>
          <w:color w:val="C00000"/>
          <w:sz w:val="36"/>
          <w:szCs w:val="36"/>
          <w:u w:val="single"/>
        </w:rPr>
        <w:t xml:space="preserve">conventionnels </w:t>
      </w:r>
      <w:r w:rsidRPr="0027393E">
        <w:rPr>
          <w:b/>
          <w:bCs/>
          <w:color w:val="C00000"/>
          <w:sz w:val="36"/>
          <w:szCs w:val="36"/>
          <w:u w:val="single"/>
        </w:rPr>
        <w:t>du bailleur social</w:t>
      </w:r>
      <w:r w:rsidRPr="0027393E">
        <w:rPr>
          <w:b/>
          <w:bCs/>
          <w:color w:val="C00000"/>
          <w:sz w:val="36"/>
          <w:szCs w:val="36"/>
        </w:rPr>
        <w:t> :</w:t>
      </w:r>
    </w:p>
    <w:p w:rsidR="0027393E" w:rsidRPr="00DF127F" w:rsidRDefault="0027393E" w:rsidP="006A4392">
      <w:pPr>
        <w:jc w:val="both"/>
        <w:rPr>
          <w:b/>
          <w:bCs/>
          <w:color w:val="C00000"/>
          <w:sz w:val="6"/>
          <w:szCs w:val="6"/>
        </w:rPr>
      </w:pPr>
    </w:p>
    <w:p w:rsidR="00B23DD5" w:rsidRDefault="00B23DD5" w:rsidP="006A4392">
      <w:pPr>
        <w:pStyle w:val="Paragraphedeliste"/>
        <w:numPr>
          <w:ilvl w:val="0"/>
          <w:numId w:val="4"/>
        </w:numPr>
        <w:jc w:val="both"/>
        <w:rPr>
          <w:sz w:val="28"/>
          <w:szCs w:val="28"/>
        </w:rPr>
      </w:pPr>
      <w:bookmarkStart w:id="1" w:name="_Hlk51580372"/>
      <w:r>
        <w:rPr>
          <w:sz w:val="28"/>
          <w:szCs w:val="28"/>
        </w:rPr>
        <w:t>Les logements faisant l’objet d’un financement d</w:t>
      </w:r>
      <w:r w:rsidR="00E22A8D">
        <w:rPr>
          <w:sz w:val="28"/>
          <w:szCs w:val="28"/>
        </w:rPr>
        <w:t xml:space="preserve">e la Carsat BFC </w:t>
      </w:r>
      <w:r w:rsidR="00DE0C4D">
        <w:rPr>
          <w:sz w:val="28"/>
          <w:szCs w:val="28"/>
        </w:rPr>
        <w:t xml:space="preserve">dans le cadre de cet appel à projets </w:t>
      </w:r>
      <w:r w:rsidR="00E22A8D">
        <w:rPr>
          <w:sz w:val="28"/>
          <w:szCs w:val="28"/>
        </w:rPr>
        <w:t xml:space="preserve">devront être </w:t>
      </w:r>
      <w:r w:rsidR="00E22A8D" w:rsidRPr="00E22A8D">
        <w:rPr>
          <w:b/>
          <w:bCs/>
          <w:sz w:val="28"/>
          <w:szCs w:val="28"/>
        </w:rPr>
        <w:t>occupés par des personnes retraitées</w:t>
      </w:r>
      <w:r w:rsidR="00E22A8D">
        <w:rPr>
          <w:sz w:val="28"/>
          <w:szCs w:val="28"/>
        </w:rPr>
        <w:t>.</w:t>
      </w:r>
    </w:p>
    <w:p w:rsidR="006A4392" w:rsidRDefault="00E22A8D" w:rsidP="006A4392">
      <w:pPr>
        <w:pStyle w:val="Paragraphedeliste"/>
        <w:numPr>
          <w:ilvl w:val="0"/>
          <w:numId w:val="4"/>
        </w:numPr>
        <w:jc w:val="both"/>
        <w:rPr>
          <w:sz w:val="28"/>
          <w:szCs w:val="28"/>
        </w:rPr>
      </w:pPr>
      <w:r>
        <w:rPr>
          <w:sz w:val="28"/>
          <w:szCs w:val="28"/>
        </w:rPr>
        <w:t xml:space="preserve">Afin de proposer un accompagnement global aux locataires de son parc social, le bailleur s’engage à </w:t>
      </w:r>
      <w:r w:rsidRPr="00E22A8D">
        <w:rPr>
          <w:b/>
          <w:bCs/>
          <w:sz w:val="28"/>
          <w:szCs w:val="28"/>
        </w:rPr>
        <w:t>déployer des actions individuelles et/ou collectives de prévention</w:t>
      </w:r>
      <w:r>
        <w:rPr>
          <w:sz w:val="28"/>
          <w:szCs w:val="28"/>
        </w:rPr>
        <w:t xml:space="preserve">, avec </w:t>
      </w:r>
      <w:r w:rsidR="00DF127F">
        <w:rPr>
          <w:sz w:val="28"/>
          <w:szCs w:val="28"/>
        </w:rPr>
        <w:t>pour</w:t>
      </w:r>
      <w:r>
        <w:rPr>
          <w:sz w:val="28"/>
          <w:szCs w:val="28"/>
        </w:rPr>
        <w:t xml:space="preserve"> objectif</w:t>
      </w:r>
      <w:r w:rsidR="00DF127F">
        <w:rPr>
          <w:sz w:val="28"/>
          <w:szCs w:val="28"/>
        </w:rPr>
        <w:t xml:space="preserve">s : </w:t>
      </w:r>
    </w:p>
    <w:p w:rsidR="006A4392" w:rsidRDefault="00E22A8D" w:rsidP="006A4392">
      <w:pPr>
        <w:pStyle w:val="Paragraphedeliste"/>
        <w:numPr>
          <w:ilvl w:val="1"/>
          <w:numId w:val="4"/>
        </w:numPr>
        <w:jc w:val="both"/>
        <w:rPr>
          <w:sz w:val="28"/>
          <w:szCs w:val="28"/>
        </w:rPr>
      </w:pPr>
      <w:proofErr w:type="gramStart"/>
      <w:r>
        <w:rPr>
          <w:sz w:val="28"/>
          <w:szCs w:val="28"/>
        </w:rPr>
        <w:t>de</w:t>
      </w:r>
      <w:proofErr w:type="gramEnd"/>
      <w:r>
        <w:rPr>
          <w:sz w:val="28"/>
          <w:szCs w:val="28"/>
        </w:rPr>
        <w:t xml:space="preserve"> limiter la perte d’autonomie de ces derniers</w:t>
      </w:r>
      <w:r w:rsidR="006A4392">
        <w:rPr>
          <w:sz w:val="28"/>
          <w:szCs w:val="28"/>
        </w:rPr>
        <w:t> ;</w:t>
      </w:r>
    </w:p>
    <w:p w:rsidR="006A4392" w:rsidRDefault="00DF127F" w:rsidP="006A4392">
      <w:pPr>
        <w:pStyle w:val="Paragraphedeliste"/>
        <w:numPr>
          <w:ilvl w:val="1"/>
          <w:numId w:val="4"/>
        </w:numPr>
        <w:jc w:val="both"/>
        <w:rPr>
          <w:sz w:val="28"/>
          <w:szCs w:val="28"/>
        </w:rPr>
      </w:pPr>
      <w:proofErr w:type="gramStart"/>
      <w:r>
        <w:rPr>
          <w:sz w:val="28"/>
          <w:szCs w:val="28"/>
        </w:rPr>
        <w:t>de</w:t>
      </w:r>
      <w:proofErr w:type="gramEnd"/>
      <w:r>
        <w:rPr>
          <w:sz w:val="28"/>
          <w:szCs w:val="28"/>
        </w:rPr>
        <w:t xml:space="preserve"> favoriser le maintien du lien social</w:t>
      </w:r>
      <w:r w:rsidR="006A4392">
        <w:rPr>
          <w:sz w:val="28"/>
          <w:szCs w:val="28"/>
        </w:rPr>
        <w:t> ;</w:t>
      </w:r>
    </w:p>
    <w:p w:rsidR="00E22A8D" w:rsidRPr="006A4392" w:rsidRDefault="00DF127F" w:rsidP="006A4392">
      <w:pPr>
        <w:pStyle w:val="Paragraphedeliste"/>
        <w:numPr>
          <w:ilvl w:val="1"/>
          <w:numId w:val="4"/>
        </w:numPr>
        <w:jc w:val="both"/>
        <w:rPr>
          <w:sz w:val="28"/>
          <w:szCs w:val="28"/>
        </w:rPr>
      </w:pPr>
      <w:proofErr w:type="gramStart"/>
      <w:r w:rsidRPr="006A4392">
        <w:rPr>
          <w:sz w:val="28"/>
          <w:szCs w:val="28"/>
        </w:rPr>
        <w:t>de</w:t>
      </w:r>
      <w:proofErr w:type="gramEnd"/>
      <w:r w:rsidRPr="006A4392">
        <w:rPr>
          <w:sz w:val="28"/>
          <w:szCs w:val="28"/>
        </w:rPr>
        <w:t xml:space="preserve"> repérer les seniors en grande fragilité</w:t>
      </w:r>
      <w:r w:rsidR="00E22A8D" w:rsidRPr="006A4392">
        <w:rPr>
          <w:sz w:val="28"/>
          <w:szCs w:val="28"/>
        </w:rPr>
        <w:t>.</w:t>
      </w:r>
      <w:bookmarkEnd w:id="1"/>
    </w:p>
    <w:p w:rsidR="006A4392" w:rsidRDefault="006A4392" w:rsidP="006A4392">
      <w:pPr>
        <w:pStyle w:val="Paragraphedeliste"/>
        <w:jc w:val="both"/>
        <w:rPr>
          <w:sz w:val="28"/>
          <w:szCs w:val="28"/>
        </w:rPr>
      </w:pPr>
    </w:p>
    <w:p w:rsidR="00B21AC7" w:rsidRDefault="0027393E" w:rsidP="006A4392">
      <w:pPr>
        <w:jc w:val="both"/>
        <w:rPr>
          <w:sz w:val="28"/>
          <w:szCs w:val="28"/>
        </w:rPr>
      </w:pPr>
      <w:r>
        <w:rPr>
          <w:sz w:val="28"/>
          <w:szCs w:val="28"/>
        </w:rPr>
        <w:br w:type="column"/>
      </w:r>
      <w:bookmarkStart w:id="2" w:name="_Hlk51580508"/>
      <w:r w:rsidR="00B21AC7" w:rsidRPr="0027393E">
        <w:rPr>
          <w:b/>
          <w:bCs/>
          <w:color w:val="C00000"/>
          <w:sz w:val="36"/>
          <w:szCs w:val="36"/>
          <w:u w:val="single"/>
        </w:rPr>
        <w:t>Modalités générales d’attribution des financements</w:t>
      </w:r>
      <w:r w:rsidR="00B21AC7">
        <w:rPr>
          <w:sz w:val="28"/>
          <w:szCs w:val="28"/>
        </w:rPr>
        <w:t> :</w:t>
      </w:r>
    </w:p>
    <w:p w:rsidR="00DF127F" w:rsidRPr="00DF127F" w:rsidRDefault="00DF127F" w:rsidP="006A4392">
      <w:pPr>
        <w:jc w:val="both"/>
        <w:rPr>
          <w:sz w:val="6"/>
          <w:szCs w:val="6"/>
        </w:rPr>
      </w:pPr>
    </w:p>
    <w:p w:rsidR="00B21AC7" w:rsidRDefault="00B21AC7" w:rsidP="006A4392">
      <w:pPr>
        <w:jc w:val="both"/>
        <w:rPr>
          <w:sz w:val="28"/>
          <w:szCs w:val="28"/>
        </w:rPr>
      </w:pPr>
      <w:r>
        <w:rPr>
          <w:sz w:val="28"/>
          <w:szCs w:val="28"/>
        </w:rPr>
        <w:t>L’aide financière sera accordée sous la forme d’une subvention</w:t>
      </w:r>
      <w:r w:rsidR="00DF127F">
        <w:rPr>
          <w:sz w:val="28"/>
          <w:szCs w:val="28"/>
        </w:rPr>
        <w:t xml:space="preserve">, </w:t>
      </w:r>
      <w:r w:rsidR="00DF127F" w:rsidRPr="001E5D85">
        <w:rPr>
          <w:b/>
          <w:bCs/>
          <w:sz w:val="28"/>
          <w:szCs w:val="28"/>
        </w:rPr>
        <w:t>en fonction du nombre prévisionnel de logements individuels à adapter</w:t>
      </w:r>
      <w:r>
        <w:rPr>
          <w:sz w:val="28"/>
          <w:szCs w:val="28"/>
        </w:rPr>
        <w:t>.</w:t>
      </w:r>
    </w:p>
    <w:p w:rsidR="00B21AC7" w:rsidRDefault="00B21AC7" w:rsidP="006A4392">
      <w:pPr>
        <w:jc w:val="both"/>
        <w:rPr>
          <w:sz w:val="28"/>
          <w:szCs w:val="28"/>
        </w:rPr>
      </w:pPr>
      <w:r>
        <w:rPr>
          <w:sz w:val="28"/>
          <w:szCs w:val="28"/>
        </w:rPr>
        <w:t>L’engagement financier fera l’objet d’une convention</w:t>
      </w:r>
      <w:r w:rsidR="002407E3">
        <w:rPr>
          <w:sz w:val="28"/>
          <w:szCs w:val="28"/>
        </w:rPr>
        <w:t xml:space="preserve"> </w:t>
      </w:r>
      <w:r>
        <w:rPr>
          <w:sz w:val="28"/>
          <w:szCs w:val="28"/>
        </w:rPr>
        <w:t>entre la Carsat BFC et le bailleur social afin de garantir les meilleures conditions de réalisation des projets, une bonne utilisation des crédits et fournir les éléments de contrôle nécessaires.</w:t>
      </w:r>
    </w:p>
    <w:bookmarkEnd w:id="2"/>
    <w:p w:rsidR="00B21AC7" w:rsidRPr="00B21AC7" w:rsidRDefault="00B21AC7" w:rsidP="006A4392">
      <w:pPr>
        <w:jc w:val="both"/>
        <w:rPr>
          <w:sz w:val="28"/>
          <w:szCs w:val="28"/>
        </w:rPr>
      </w:pPr>
    </w:p>
    <w:p w:rsidR="00E22A8D" w:rsidRDefault="00E22A8D" w:rsidP="006A4392">
      <w:pPr>
        <w:jc w:val="both"/>
        <w:rPr>
          <w:sz w:val="28"/>
          <w:szCs w:val="28"/>
        </w:rPr>
      </w:pPr>
      <w:r w:rsidRPr="00621B46">
        <w:rPr>
          <w:b/>
          <w:bCs/>
          <w:color w:val="C00000"/>
          <w:sz w:val="36"/>
          <w:szCs w:val="36"/>
          <w:u w:val="single"/>
        </w:rPr>
        <w:t xml:space="preserve">Modalités </w:t>
      </w:r>
      <w:r w:rsidR="00B21AC7" w:rsidRPr="00621B46">
        <w:rPr>
          <w:b/>
          <w:bCs/>
          <w:color w:val="C00000"/>
          <w:sz w:val="36"/>
          <w:szCs w:val="36"/>
          <w:u w:val="single"/>
        </w:rPr>
        <w:t>de dépôt et d’instruction des demandes</w:t>
      </w:r>
      <w:r>
        <w:rPr>
          <w:sz w:val="28"/>
          <w:szCs w:val="28"/>
        </w:rPr>
        <w:t> :</w:t>
      </w:r>
    </w:p>
    <w:p w:rsidR="00621B46" w:rsidRPr="00DF127F" w:rsidRDefault="00621B46" w:rsidP="006A4392">
      <w:pPr>
        <w:jc w:val="both"/>
        <w:rPr>
          <w:sz w:val="12"/>
          <w:szCs w:val="12"/>
        </w:rPr>
      </w:pPr>
    </w:p>
    <w:p w:rsidR="00B21AC7" w:rsidRDefault="00B21AC7" w:rsidP="006A4392">
      <w:pPr>
        <w:jc w:val="both"/>
        <w:rPr>
          <w:sz w:val="28"/>
          <w:szCs w:val="28"/>
        </w:rPr>
      </w:pPr>
      <w:r w:rsidRPr="00621B46">
        <w:rPr>
          <w:b/>
          <w:bCs/>
          <w:sz w:val="28"/>
          <w:szCs w:val="28"/>
          <w:u w:val="single"/>
        </w:rPr>
        <w:t xml:space="preserve">Comment </w:t>
      </w:r>
      <w:r w:rsidR="00545EB9">
        <w:rPr>
          <w:b/>
          <w:bCs/>
          <w:sz w:val="28"/>
          <w:szCs w:val="28"/>
          <w:u w:val="single"/>
        </w:rPr>
        <w:t>solliciter une aide financière</w:t>
      </w:r>
      <w:r w:rsidR="0027393E">
        <w:rPr>
          <w:sz w:val="28"/>
          <w:szCs w:val="28"/>
        </w:rPr>
        <w:t> ?</w:t>
      </w:r>
    </w:p>
    <w:p w:rsidR="00B21AC7" w:rsidRPr="00B06793" w:rsidRDefault="00621B46" w:rsidP="006A4392">
      <w:pPr>
        <w:jc w:val="both"/>
        <w:rPr>
          <w:strike/>
          <w:sz w:val="28"/>
          <w:szCs w:val="28"/>
        </w:rPr>
      </w:pPr>
      <w:r>
        <w:rPr>
          <w:sz w:val="28"/>
          <w:szCs w:val="28"/>
        </w:rPr>
        <w:t xml:space="preserve">Le </w:t>
      </w:r>
      <w:r w:rsidRPr="006D04E7">
        <w:rPr>
          <w:b/>
          <w:bCs/>
          <w:sz w:val="28"/>
          <w:szCs w:val="28"/>
        </w:rPr>
        <w:t xml:space="preserve">dossier de demande </w:t>
      </w:r>
      <w:r w:rsidR="00673CF4">
        <w:rPr>
          <w:b/>
          <w:bCs/>
          <w:sz w:val="28"/>
          <w:szCs w:val="28"/>
        </w:rPr>
        <w:t>d’aide financière</w:t>
      </w:r>
      <w:r>
        <w:rPr>
          <w:sz w:val="28"/>
          <w:szCs w:val="28"/>
        </w:rPr>
        <w:t xml:space="preserve"> </w:t>
      </w:r>
      <w:r w:rsidR="006D04E7">
        <w:rPr>
          <w:sz w:val="28"/>
          <w:szCs w:val="28"/>
        </w:rPr>
        <w:t xml:space="preserve">(comprenant la fiche d’identification et la note stratégique) </w:t>
      </w:r>
      <w:r>
        <w:rPr>
          <w:sz w:val="28"/>
          <w:szCs w:val="28"/>
        </w:rPr>
        <w:t xml:space="preserve">doit </w:t>
      </w:r>
      <w:r w:rsidR="006D04E7">
        <w:rPr>
          <w:sz w:val="28"/>
          <w:szCs w:val="28"/>
        </w:rPr>
        <w:t>être dûment complété, accompagné des pièces complémentaires à fournir</w:t>
      </w:r>
      <w:r w:rsidR="00673CF4">
        <w:rPr>
          <w:sz w:val="28"/>
          <w:szCs w:val="28"/>
        </w:rPr>
        <w:t>.</w:t>
      </w:r>
    </w:p>
    <w:p w:rsidR="00621B46" w:rsidRDefault="00621B46" w:rsidP="006A4392">
      <w:pPr>
        <w:jc w:val="both"/>
        <w:rPr>
          <w:sz w:val="28"/>
          <w:szCs w:val="28"/>
        </w:rPr>
      </w:pPr>
    </w:p>
    <w:p w:rsidR="00621B46" w:rsidRDefault="00621B46" w:rsidP="006A4392">
      <w:pPr>
        <w:jc w:val="both"/>
        <w:rPr>
          <w:sz w:val="28"/>
          <w:szCs w:val="28"/>
        </w:rPr>
      </w:pPr>
      <w:r w:rsidRPr="00621B46">
        <w:rPr>
          <w:b/>
          <w:bCs/>
          <w:sz w:val="28"/>
          <w:szCs w:val="28"/>
          <w:u w:val="single"/>
        </w:rPr>
        <w:t>Calendrier de dépôt des dossiers</w:t>
      </w:r>
      <w:r>
        <w:rPr>
          <w:sz w:val="28"/>
          <w:szCs w:val="28"/>
        </w:rPr>
        <w:t> :</w:t>
      </w:r>
    </w:p>
    <w:p w:rsidR="008E5613" w:rsidRDefault="00621B46" w:rsidP="006A4392">
      <w:pPr>
        <w:jc w:val="both"/>
        <w:rPr>
          <w:sz w:val="28"/>
          <w:szCs w:val="28"/>
        </w:rPr>
      </w:pPr>
      <w:r>
        <w:rPr>
          <w:sz w:val="28"/>
          <w:szCs w:val="28"/>
        </w:rPr>
        <w:t xml:space="preserve">Le </w:t>
      </w:r>
      <w:r w:rsidRPr="00621B46">
        <w:rPr>
          <w:b/>
          <w:bCs/>
          <w:color w:val="C00000"/>
          <w:sz w:val="28"/>
          <w:szCs w:val="28"/>
        </w:rPr>
        <w:t xml:space="preserve">dossier </w:t>
      </w:r>
      <w:r w:rsidR="00D20556">
        <w:rPr>
          <w:b/>
          <w:bCs/>
          <w:color w:val="C00000"/>
          <w:sz w:val="28"/>
          <w:szCs w:val="28"/>
        </w:rPr>
        <w:t xml:space="preserve">de demande d’aide financière </w:t>
      </w:r>
      <w:r w:rsidRPr="00621B46">
        <w:rPr>
          <w:b/>
          <w:bCs/>
          <w:color w:val="C00000"/>
          <w:sz w:val="28"/>
          <w:szCs w:val="28"/>
        </w:rPr>
        <w:t>complet</w:t>
      </w:r>
      <w:r w:rsidRPr="00621B46">
        <w:rPr>
          <w:color w:val="C00000"/>
          <w:sz w:val="28"/>
          <w:szCs w:val="28"/>
        </w:rPr>
        <w:t xml:space="preserve"> </w:t>
      </w:r>
      <w:r w:rsidR="00DA2A4A">
        <w:rPr>
          <w:color w:val="C00000"/>
          <w:sz w:val="28"/>
          <w:szCs w:val="28"/>
        </w:rPr>
        <w:t xml:space="preserve">et les pièces justificatives </w:t>
      </w:r>
      <w:r>
        <w:rPr>
          <w:sz w:val="28"/>
          <w:szCs w:val="28"/>
        </w:rPr>
        <w:t>doi</w:t>
      </w:r>
      <w:r w:rsidR="00DA2A4A">
        <w:rPr>
          <w:sz w:val="28"/>
          <w:szCs w:val="28"/>
        </w:rPr>
        <w:t>ven</w:t>
      </w:r>
      <w:r>
        <w:rPr>
          <w:sz w:val="28"/>
          <w:szCs w:val="28"/>
        </w:rPr>
        <w:t>t être adressé</w:t>
      </w:r>
      <w:r w:rsidR="00DA2A4A">
        <w:rPr>
          <w:sz w:val="28"/>
          <w:szCs w:val="28"/>
        </w:rPr>
        <w:t>s</w:t>
      </w:r>
      <w:r>
        <w:rPr>
          <w:sz w:val="28"/>
          <w:szCs w:val="28"/>
        </w:rPr>
        <w:t xml:space="preserve"> </w:t>
      </w:r>
      <w:r w:rsidRPr="00E5598C">
        <w:rPr>
          <w:b/>
          <w:bCs/>
          <w:sz w:val="28"/>
          <w:szCs w:val="28"/>
        </w:rPr>
        <w:t>par mail</w:t>
      </w:r>
      <w:r>
        <w:rPr>
          <w:sz w:val="28"/>
          <w:szCs w:val="28"/>
        </w:rPr>
        <w:t xml:space="preserve"> </w:t>
      </w:r>
      <w:r w:rsidR="00E22A8D">
        <w:rPr>
          <w:sz w:val="28"/>
          <w:szCs w:val="28"/>
        </w:rPr>
        <w:t>à l’adresse suivante :</w:t>
      </w:r>
      <w:r>
        <w:rPr>
          <w:sz w:val="28"/>
          <w:szCs w:val="28"/>
        </w:rPr>
        <w:t xml:space="preserve"> </w:t>
      </w:r>
      <w:hyperlink r:id="rId11" w:history="1">
        <w:r w:rsidR="008E5613" w:rsidRPr="00151C10">
          <w:rPr>
            <w:rStyle w:val="Lienhypertexte"/>
            <w:sz w:val="28"/>
            <w:szCs w:val="28"/>
          </w:rPr>
          <w:t>prets.subventions@carsat-bfc.fr</w:t>
        </w:r>
      </w:hyperlink>
      <w:r>
        <w:rPr>
          <w:sz w:val="28"/>
          <w:szCs w:val="28"/>
        </w:rPr>
        <w:t xml:space="preserve"> pour </w:t>
      </w:r>
      <w:r w:rsidRPr="00A14C81">
        <w:rPr>
          <w:sz w:val="28"/>
          <w:szCs w:val="28"/>
        </w:rPr>
        <w:t>le </w:t>
      </w:r>
      <w:r w:rsidR="00701910">
        <w:rPr>
          <w:b/>
          <w:bCs/>
          <w:color w:val="C00000"/>
          <w:sz w:val="28"/>
          <w:szCs w:val="28"/>
        </w:rPr>
        <w:t>2</w:t>
      </w:r>
      <w:r w:rsidR="00FD5E17">
        <w:rPr>
          <w:b/>
          <w:bCs/>
          <w:color w:val="C00000"/>
          <w:sz w:val="28"/>
          <w:szCs w:val="28"/>
        </w:rPr>
        <w:t>1 août</w:t>
      </w:r>
      <w:r w:rsidR="00DA36EC" w:rsidRPr="00B72BB3">
        <w:rPr>
          <w:b/>
          <w:bCs/>
          <w:color w:val="C00000"/>
          <w:sz w:val="28"/>
          <w:szCs w:val="28"/>
        </w:rPr>
        <w:t xml:space="preserve"> </w:t>
      </w:r>
      <w:r w:rsidR="00FD5E17">
        <w:rPr>
          <w:b/>
          <w:bCs/>
          <w:color w:val="C00000"/>
          <w:sz w:val="28"/>
          <w:szCs w:val="28"/>
        </w:rPr>
        <w:t>2026</w:t>
      </w:r>
      <w:r w:rsidRPr="00B0682A">
        <w:rPr>
          <w:b/>
          <w:bCs/>
          <w:color w:val="C00000"/>
          <w:sz w:val="28"/>
          <w:szCs w:val="28"/>
        </w:rPr>
        <w:t xml:space="preserve"> minuit au plus tard</w:t>
      </w:r>
      <w:r w:rsidRPr="00B0682A">
        <w:rPr>
          <w:sz w:val="28"/>
          <w:szCs w:val="28"/>
        </w:rPr>
        <w:t>.</w:t>
      </w:r>
    </w:p>
    <w:p w:rsidR="00B01612" w:rsidRDefault="00B01612" w:rsidP="006A4392">
      <w:pPr>
        <w:jc w:val="both"/>
        <w:rPr>
          <w:sz w:val="28"/>
          <w:szCs w:val="28"/>
        </w:rPr>
      </w:pPr>
      <w:r>
        <w:rPr>
          <w:sz w:val="28"/>
          <w:szCs w:val="28"/>
        </w:rPr>
        <w:t>Faute de quoi</w:t>
      </w:r>
      <w:r w:rsidR="006D04E7">
        <w:rPr>
          <w:sz w:val="28"/>
          <w:szCs w:val="28"/>
        </w:rPr>
        <w:t>,</w:t>
      </w:r>
      <w:r>
        <w:rPr>
          <w:sz w:val="28"/>
          <w:szCs w:val="28"/>
        </w:rPr>
        <w:t xml:space="preserve"> le dossier sera rejeté et non instruit.</w:t>
      </w:r>
    </w:p>
    <w:p w:rsidR="00621B46" w:rsidRDefault="00621B46" w:rsidP="006A4392">
      <w:pPr>
        <w:jc w:val="both"/>
        <w:rPr>
          <w:sz w:val="28"/>
          <w:szCs w:val="28"/>
        </w:rPr>
      </w:pPr>
    </w:p>
    <w:p w:rsidR="00B23DD5" w:rsidRDefault="008E5613" w:rsidP="006A4392">
      <w:pPr>
        <w:jc w:val="both"/>
        <w:rPr>
          <w:sz w:val="28"/>
          <w:szCs w:val="28"/>
        </w:rPr>
      </w:pPr>
      <w:r>
        <w:rPr>
          <w:sz w:val="28"/>
          <w:szCs w:val="28"/>
        </w:rPr>
        <w:t xml:space="preserve">Pour tous renseignements complémentaires : </w:t>
      </w:r>
      <w:hyperlink r:id="rId12" w:history="1">
        <w:r w:rsidR="006A4392" w:rsidRPr="005F4CE4">
          <w:rPr>
            <w:rStyle w:val="Lienhypertexte"/>
            <w:sz w:val="28"/>
            <w:szCs w:val="28"/>
          </w:rPr>
          <w:t>prets.subventions@carsat-bfc.fr</w:t>
        </w:r>
      </w:hyperlink>
    </w:p>
    <w:p w:rsidR="00E5598C" w:rsidRPr="00B23DD5" w:rsidRDefault="00E5598C" w:rsidP="006A4392">
      <w:pPr>
        <w:jc w:val="both"/>
        <w:rPr>
          <w:sz w:val="28"/>
          <w:szCs w:val="28"/>
        </w:rPr>
      </w:pPr>
    </w:p>
    <w:p w:rsidR="007B5836" w:rsidRDefault="007B5836" w:rsidP="006A4392">
      <w:pPr>
        <w:jc w:val="both"/>
        <w:rPr>
          <w:sz w:val="24"/>
          <w:szCs w:val="24"/>
        </w:rPr>
      </w:pPr>
    </w:p>
    <w:p w:rsidR="003E6816" w:rsidRDefault="003E6816" w:rsidP="006A4392">
      <w:pPr>
        <w:jc w:val="both"/>
        <w:rPr>
          <w:sz w:val="24"/>
          <w:szCs w:val="24"/>
        </w:rPr>
      </w:pPr>
    </w:p>
    <w:p w:rsidR="00EF4C9F" w:rsidRPr="00414F64" w:rsidRDefault="00EF4C9F" w:rsidP="006A4392">
      <w:pPr>
        <w:pStyle w:val="Titreniveau1"/>
        <w:spacing w:after="0"/>
        <w:jc w:val="both"/>
        <w:rPr>
          <w:rFonts w:cs="Arial"/>
          <w:color w:val="000000" w:themeColor="text1"/>
          <w:sz w:val="32"/>
          <w:szCs w:val="32"/>
        </w:rPr>
      </w:pPr>
      <w:bookmarkStart w:id="3" w:name="_Hlk27643868"/>
      <w:r>
        <w:rPr>
          <w:sz w:val="36"/>
          <w:szCs w:val="36"/>
        </w:rPr>
        <w:br w:type="column"/>
      </w:r>
    </w:p>
    <w:tbl>
      <w:tblPr>
        <w:tblStyle w:val="Grilledutableau"/>
        <w:tblW w:w="0" w:type="auto"/>
        <w:tblLook w:val="04A0" w:firstRow="1" w:lastRow="0" w:firstColumn="1" w:lastColumn="0" w:noHBand="0" w:noVBand="1"/>
      </w:tblPr>
      <w:tblGrid>
        <w:gridCol w:w="10212"/>
      </w:tblGrid>
      <w:tr w:rsidR="00671D3E" w:rsidTr="00671D3E">
        <w:tc>
          <w:tcPr>
            <w:tcW w:w="10212" w:type="dxa"/>
          </w:tcPr>
          <w:p w:rsidR="00671D3E" w:rsidRDefault="00671D3E" w:rsidP="00671D3E">
            <w:pPr>
              <w:pStyle w:val="Titreniveau1"/>
              <w:jc w:val="center"/>
              <w:rPr>
                <w:rFonts w:cs="Arial"/>
                <w:color w:val="C00000"/>
                <w:sz w:val="32"/>
                <w:szCs w:val="32"/>
              </w:rPr>
            </w:pPr>
            <w:r w:rsidRPr="00EF4C9F">
              <w:rPr>
                <w:rFonts w:cs="Arial"/>
                <w:color w:val="C00000"/>
                <w:sz w:val="32"/>
                <w:szCs w:val="32"/>
              </w:rPr>
              <w:t>Liste des travaux dans le parc social éligibles aux aides financières de l’Assurance Retraite</w:t>
            </w:r>
          </w:p>
        </w:tc>
      </w:tr>
    </w:tbl>
    <w:p w:rsidR="001B14D1" w:rsidRDefault="001B14D1" w:rsidP="00671D3E">
      <w:pPr>
        <w:pStyle w:val="Titreniveau1"/>
        <w:jc w:val="center"/>
        <w:rPr>
          <w:rFonts w:cs="Arial"/>
          <w:color w:val="C00000"/>
          <w:sz w:val="32"/>
          <w:szCs w:val="32"/>
        </w:rPr>
      </w:pPr>
    </w:p>
    <w:p w:rsidR="00EF4C9F" w:rsidRPr="0058137C" w:rsidRDefault="00EF4C9F" w:rsidP="006A4392">
      <w:pPr>
        <w:pStyle w:val="Titreniveau1"/>
        <w:spacing w:after="0"/>
        <w:jc w:val="both"/>
        <w:rPr>
          <w:rFonts w:cs="Arial"/>
          <w:b w:val="0"/>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GROS OEUVRE</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Travaux de création ou élargissement d’ouvertures pour couloir, baies ou portes, y compris menuiseries.</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Travaux de démolition liés à une adaptation (suppression de murs, cloisons, portes, marches, seuils, ressauts ou autres obstacles...).</w:t>
      </w:r>
    </w:p>
    <w:p w:rsidR="00EF4C9F" w:rsidRPr="0058137C" w:rsidRDefault="00EF4C9F" w:rsidP="006A4392">
      <w:pPr>
        <w:pStyle w:val="Titreniveau1"/>
        <w:spacing w:after="0"/>
        <w:jc w:val="both"/>
        <w:rPr>
          <w:rFonts w:cs="Arial"/>
          <w:b w:val="0"/>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TOITURE, CHARPENTE, COUVERTURE</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NEANT</w:t>
      </w:r>
    </w:p>
    <w:p w:rsidR="00EF4C9F" w:rsidRPr="0058137C" w:rsidRDefault="00EF4C9F" w:rsidP="006A4392">
      <w:pPr>
        <w:pStyle w:val="Titreniveau1"/>
        <w:spacing w:after="0"/>
        <w:jc w:val="both"/>
        <w:rPr>
          <w:rFonts w:cs="Arial"/>
          <w:b w:val="0"/>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RÉSEAUX (EAU, ÉLECTRICITÉ, GAZ) ET ÉQUIPEMENTS SANITAIRES</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xml:space="preserve">• Adaptation des branchements individuels existants aux réseaux gaz, électricité, téléphonie, internet, eau, chauffage urbain, EU et EV. </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Création, modification ou remplacement d’équipements sanitaires et robinetterie (évier, lavabo, douche [voire siège de douche], baignoire, WC, siphon de sol...), ainsi que les travaux induits (carrelage, réfection de sols, plâtrerie...) dans le cadre d’une amélioration ou d’une adaptation.</w:t>
      </w:r>
    </w:p>
    <w:p w:rsidR="00EF4C9F" w:rsidRPr="0058137C" w:rsidRDefault="00EF4C9F" w:rsidP="006A4392">
      <w:pPr>
        <w:pStyle w:val="Titreniveau1"/>
        <w:spacing w:after="0"/>
        <w:jc w:val="both"/>
        <w:rPr>
          <w:rFonts w:cs="Arial"/>
          <w:b w:val="0"/>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PRODUCTION D’EAU CHAUDE (INDIVIDUELLE OU COLLECTIVE), SYSTÈME DE REFROIDISSEMENT OU CLIMATISATION</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Complément d’une installation collective ou individuelle partielle existante d’eau chaude pour augmentation de sa capacité.</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Installation ou remplacement du système de refroidissement ou de climatisation permettant d’améliorer le confort des logements très exposés à la chaleur.</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w:t>
      </w: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PRODUCTION D’ÉNERGIE DÉCENTRALISÉE</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NEANT</w:t>
      </w:r>
    </w:p>
    <w:p w:rsidR="00EF4C9F" w:rsidRPr="0058137C" w:rsidRDefault="00EF4C9F" w:rsidP="006A4392">
      <w:pPr>
        <w:pStyle w:val="Titreniveau1"/>
        <w:spacing w:after="0"/>
        <w:jc w:val="both"/>
        <w:rPr>
          <w:rFonts w:cs="Arial"/>
          <w:b w:val="0"/>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VENTILATION</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Création d’une installation collective ou individuelle de ventilation ou complément d’une installation partielle existante ou amélioration/remplacement de tout ou partie de l’installation.</w:t>
      </w:r>
    </w:p>
    <w:p w:rsidR="00EF4C9F" w:rsidRPr="0058137C" w:rsidRDefault="00EF4C9F" w:rsidP="006A4392">
      <w:pPr>
        <w:pStyle w:val="Titreniveau1"/>
        <w:spacing w:after="0"/>
        <w:jc w:val="both"/>
        <w:rPr>
          <w:rFonts w:cs="Arial"/>
          <w:b w:val="0"/>
          <w:color w:val="000000" w:themeColor="text1"/>
          <w:sz w:val="20"/>
          <w:szCs w:val="20"/>
        </w:rPr>
      </w:pPr>
    </w:p>
    <w:p w:rsidR="00EF4C9F" w:rsidRPr="00725605" w:rsidRDefault="00EF4C9F" w:rsidP="006A4392">
      <w:pPr>
        <w:pStyle w:val="Titreniveau1"/>
        <w:spacing w:after="0"/>
        <w:jc w:val="both"/>
        <w:rPr>
          <w:rFonts w:cs="Arial"/>
          <w:color w:val="000000" w:themeColor="text1"/>
          <w:sz w:val="20"/>
          <w:szCs w:val="20"/>
        </w:rPr>
      </w:pPr>
      <w:r w:rsidRPr="00725605">
        <w:rPr>
          <w:rFonts w:cs="Arial"/>
          <w:color w:val="000000" w:themeColor="text1"/>
          <w:sz w:val="20"/>
          <w:szCs w:val="20"/>
        </w:rPr>
        <w:t>MENUISERIES EXTÉRIEURES</w:t>
      </w:r>
    </w:p>
    <w:p w:rsidR="00EF4C9F" w:rsidRPr="0058137C" w:rsidRDefault="00EF4C9F" w:rsidP="006A4392">
      <w:pPr>
        <w:pStyle w:val="Titreniveau1"/>
        <w:spacing w:after="0"/>
        <w:jc w:val="both"/>
        <w:rPr>
          <w:rFonts w:cs="Arial"/>
          <w:b w:val="0"/>
          <w:color w:val="000000" w:themeColor="text1"/>
          <w:sz w:val="20"/>
          <w:szCs w:val="20"/>
        </w:rPr>
      </w:pPr>
      <w:r w:rsidRPr="00725605">
        <w:rPr>
          <w:rFonts w:cs="Arial"/>
          <w:b w:val="0"/>
          <w:color w:val="000000" w:themeColor="text1"/>
          <w:sz w:val="20"/>
          <w:szCs w:val="20"/>
        </w:rPr>
        <w:t>• Pose de menuiseries nouvelles ou en remplacement dans le cadre d'une amélioration ou d'une isolation thermique ou acoustique (fenêtres, volets roulants …)</w:t>
      </w:r>
    </w:p>
    <w:p w:rsidR="00EF4C9F" w:rsidRDefault="00EF4C9F" w:rsidP="006A4392">
      <w:pPr>
        <w:pStyle w:val="Titreniveau1"/>
        <w:spacing w:after="0"/>
        <w:jc w:val="both"/>
        <w:rPr>
          <w:rFonts w:cs="Arial"/>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RAVALEMENT, ÉTANCHÉITÉ ET ISOLATION EXTÉRIEURE</w:t>
      </w:r>
    </w:p>
    <w:p w:rsidR="00671D3E"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NEANT</w:t>
      </w:r>
    </w:p>
    <w:p w:rsidR="00671D3E" w:rsidRDefault="00671D3E">
      <w:pPr>
        <w:rPr>
          <w:rFonts w:ascii="Arial" w:eastAsia="MS Mincho" w:hAnsi="Arial" w:cs="Arial"/>
          <w:color w:val="000000" w:themeColor="text1"/>
          <w:sz w:val="20"/>
          <w:szCs w:val="20"/>
          <w:lang w:eastAsia="fr-FR"/>
        </w:rPr>
      </w:pPr>
      <w:r>
        <w:rPr>
          <w:rFonts w:cs="Arial"/>
          <w:b/>
          <w:color w:val="000000" w:themeColor="text1"/>
          <w:sz w:val="20"/>
          <w:szCs w:val="20"/>
        </w:rPr>
        <w:br w:type="page"/>
      </w: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REVÊTEMENTS INTÉRIEURS, ÉTANCHÉITÉ, ISOLATION THERMIQUE ET ACOUSTIQUE</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Travaux de peinture accessoires consécutifs à une réhabilitation.</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Revêtements de sol y compris travaux préparatoires (chapes, isolations...) dans le cadre d’une adaptation.</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Réalisation ou réfection de l’étanchéité des pièces humides y compris revêtements.</w:t>
      </w:r>
    </w:p>
    <w:p w:rsidR="00EF4C9F" w:rsidRPr="0058137C" w:rsidRDefault="00EF4C9F" w:rsidP="006A4392">
      <w:pPr>
        <w:pStyle w:val="Titreniveau1"/>
        <w:spacing w:after="0"/>
        <w:jc w:val="both"/>
        <w:rPr>
          <w:rFonts w:cs="Arial"/>
          <w:b w:val="0"/>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TRAITEMENTS SPÉCIFIQUES (SATURNISME, AMIANTE, RADON, XYLOPHAGES)</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NEANT</w:t>
      </w:r>
    </w:p>
    <w:p w:rsidR="00EF4C9F" w:rsidRPr="0058137C" w:rsidRDefault="00EF4C9F" w:rsidP="006A4392">
      <w:pPr>
        <w:pStyle w:val="Titreniveau1"/>
        <w:spacing w:after="0"/>
        <w:jc w:val="both"/>
        <w:rPr>
          <w:rFonts w:cs="Arial"/>
          <w:b w:val="0"/>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ASCENSEUR/MONTE-PERSONNE</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Installation ou adaptation d’un ascenseur ou autres appareils permettant notamment le transport de personnes à mobilité réduite (monte personne, plate-forme élévatrice, siège monte-escaliers...).</w:t>
      </w:r>
    </w:p>
    <w:p w:rsidR="00EF4C9F" w:rsidRPr="0058137C" w:rsidRDefault="00EF4C9F" w:rsidP="006A4392">
      <w:pPr>
        <w:pStyle w:val="Titreniveau1"/>
        <w:spacing w:after="0"/>
        <w:jc w:val="both"/>
        <w:rPr>
          <w:rFonts w:cs="Arial"/>
          <w:b w:val="0"/>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SÉCURITÉ INCENDIE</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NEANT</w:t>
      </w:r>
    </w:p>
    <w:p w:rsidR="00EF4C9F" w:rsidRPr="0058137C" w:rsidRDefault="00EF4C9F" w:rsidP="006A4392">
      <w:pPr>
        <w:pStyle w:val="Titreniveau1"/>
        <w:spacing w:after="0"/>
        <w:jc w:val="both"/>
        <w:rPr>
          <w:rFonts w:cs="Arial"/>
          <w:b w:val="0"/>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AMÉNAGEMENTS INTÉRIEURS</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Création, suppression ou modification de cloisons de distribution et cloisons séparatives dans le logement.</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Travaux de remplacement ou installation de menuiseries intérieures (portes, cimaises, plinthes).</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Installation de mains-courantes, barres d’appui, poignées de rappel de porte, protection de murs et de portes.</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Travaux d’aménagement et d’équipement des immeubles et logements destinés au renforcement de la sécurité des biens et des personnes (alarme, garde-corps...).</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Installation ou adaptation des systèmes de commande (exemple : installations électriques, d’eau, de gaz et de chauffage</w:t>
      </w:r>
      <w:r>
        <w:rPr>
          <w:rFonts w:cs="Arial"/>
          <w:b w:val="0"/>
          <w:color w:val="000000" w:themeColor="text1"/>
          <w:sz w:val="20"/>
          <w:szCs w:val="20"/>
        </w:rPr>
        <w:t>,</w:t>
      </w:r>
      <w:r w:rsidRPr="0058137C">
        <w:rPr>
          <w:rFonts w:cs="Arial"/>
          <w:b w:val="0"/>
          <w:color w:val="000000" w:themeColor="text1"/>
          <w:sz w:val="20"/>
          <w:szCs w:val="20"/>
        </w:rPr>
        <w:t xml:space="preserve"> interphone, signalisation, alerte, interrupteurs) de fermeture et d’ouverture (portes, fenêtres, volets).</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Alerte à distance.</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Modification ou installation des boîtes aux lettres (en cas d’adaptation uniquement).</w:t>
      </w:r>
    </w:p>
    <w:p w:rsidR="00EF4C9F" w:rsidRPr="0058137C" w:rsidRDefault="00EF4C9F" w:rsidP="006A4392">
      <w:pPr>
        <w:pStyle w:val="Titreniveau1"/>
        <w:spacing w:after="0"/>
        <w:jc w:val="both"/>
        <w:rPr>
          <w:rFonts w:cs="Arial"/>
          <w:b w:val="0"/>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CHEMINS EXTÉRIEURS, COURS, PASSAGES, LOCAUX COMMUNS</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Élargissement ou aménagement de place de parking</w:t>
      </w:r>
      <w:r>
        <w:rPr>
          <w:rFonts w:cs="Arial"/>
          <w:b w:val="0"/>
          <w:color w:val="000000" w:themeColor="text1"/>
          <w:sz w:val="20"/>
          <w:szCs w:val="20"/>
        </w:rPr>
        <w:t xml:space="preserve"> (associées aux maisons individuelles)</w:t>
      </w:r>
    </w:p>
    <w:p w:rsidR="00EF4C9F" w:rsidRPr="0058137C" w:rsidRDefault="00EF4C9F" w:rsidP="006A4392">
      <w:pPr>
        <w:pStyle w:val="Titreniveau1"/>
        <w:spacing w:after="0"/>
        <w:jc w:val="both"/>
        <w:rPr>
          <w:rFonts w:cs="Arial"/>
          <w:b w:val="0"/>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EXTENSION DE LOGEMENT ET CRÉATION DE LOCAUX ANNEXES</w:t>
      </w:r>
    </w:p>
    <w:p w:rsidR="00EF4C9F" w:rsidRPr="0058137C" w:rsidRDefault="00EF4C9F" w:rsidP="006A4392">
      <w:pPr>
        <w:pStyle w:val="Titreniveau1"/>
        <w:spacing w:after="0"/>
        <w:jc w:val="both"/>
        <w:rPr>
          <w:rFonts w:cs="Arial"/>
          <w:b w:val="0"/>
          <w:color w:val="000000" w:themeColor="text1"/>
          <w:sz w:val="20"/>
          <w:szCs w:val="20"/>
        </w:rPr>
      </w:pPr>
      <w:r w:rsidRPr="0058137C">
        <w:rPr>
          <w:rFonts w:cs="Arial"/>
          <w:b w:val="0"/>
          <w:color w:val="000000" w:themeColor="text1"/>
          <w:sz w:val="20"/>
          <w:szCs w:val="20"/>
        </w:rPr>
        <w:t>• Extension de logement dans la limite de 14 m² de surface habitable (annexion de parties communes, surélévation, création de volume...). Cette limite peut faire l’objet d’aménagement pour les logements adaptés aux personnes en situation de handicap. Dans ce cas, l’extension peut être portée à 20 m²).</w:t>
      </w:r>
    </w:p>
    <w:p w:rsidR="00EF4C9F" w:rsidRPr="0058137C" w:rsidRDefault="00EF4C9F" w:rsidP="006A4392">
      <w:pPr>
        <w:pStyle w:val="Titreniveau1"/>
        <w:spacing w:after="0"/>
        <w:jc w:val="both"/>
        <w:rPr>
          <w:rFonts w:cs="Arial"/>
          <w:b w:val="0"/>
          <w:color w:val="000000" w:themeColor="text1"/>
          <w:sz w:val="20"/>
          <w:szCs w:val="20"/>
        </w:rPr>
      </w:pPr>
    </w:p>
    <w:p w:rsidR="00EF4C9F" w:rsidRPr="0058137C" w:rsidRDefault="00EF4C9F" w:rsidP="006A4392">
      <w:pPr>
        <w:pStyle w:val="Titreniveau1"/>
        <w:spacing w:after="0"/>
        <w:jc w:val="both"/>
        <w:rPr>
          <w:rFonts w:cs="Arial"/>
          <w:color w:val="000000" w:themeColor="text1"/>
          <w:sz w:val="20"/>
          <w:szCs w:val="20"/>
        </w:rPr>
      </w:pPr>
      <w:r w:rsidRPr="0058137C">
        <w:rPr>
          <w:rFonts w:cs="Arial"/>
          <w:color w:val="000000" w:themeColor="text1"/>
          <w:sz w:val="20"/>
          <w:szCs w:val="20"/>
        </w:rPr>
        <w:t>TRAVAUX D’ENTRETIEN D’OUVRAGES EXISTANTS</w:t>
      </w:r>
    </w:p>
    <w:p w:rsidR="00EF4C9F" w:rsidRDefault="00EF4C9F" w:rsidP="006A4392">
      <w:pPr>
        <w:pStyle w:val="Titreniveau1"/>
        <w:spacing w:after="0"/>
        <w:jc w:val="both"/>
      </w:pPr>
      <w:r w:rsidRPr="0058137C">
        <w:rPr>
          <w:rFonts w:cs="Arial"/>
          <w:b w:val="0"/>
          <w:color w:val="000000" w:themeColor="text1"/>
          <w:sz w:val="20"/>
          <w:szCs w:val="20"/>
        </w:rPr>
        <w:t>NEAN</w:t>
      </w:r>
      <w:r>
        <w:rPr>
          <w:rFonts w:cs="Arial"/>
          <w:b w:val="0"/>
          <w:color w:val="000000" w:themeColor="text1"/>
          <w:sz w:val="20"/>
          <w:szCs w:val="20"/>
        </w:rPr>
        <w:t>T</w:t>
      </w:r>
    </w:p>
    <w:bookmarkEnd w:id="3"/>
    <w:p w:rsidR="00BC4BA9" w:rsidRPr="00BC4BA9" w:rsidRDefault="00BC4BA9" w:rsidP="006A4392">
      <w:pPr>
        <w:ind w:right="-142"/>
        <w:jc w:val="both"/>
        <w:rPr>
          <w:sz w:val="36"/>
          <w:szCs w:val="36"/>
        </w:rPr>
      </w:pPr>
    </w:p>
    <w:sectPr w:rsidR="00BC4BA9" w:rsidRPr="00BC4BA9" w:rsidSect="001B14D1">
      <w:footerReference w:type="even" r:id="rId13"/>
      <w:footerReference w:type="default" r:id="rId14"/>
      <w:footerReference w:type="first" r:id="rId15"/>
      <w:pgSz w:w="11906" w:h="16838"/>
      <w:pgMar w:top="720" w:right="720" w:bottom="72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B38" w:rsidRDefault="00781B38" w:rsidP="00621B46">
      <w:pPr>
        <w:spacing w:after="0" w:line="240" w:lineRule="auto"/>
      </w:pPr>
      <w:r>
        <w:separator/>
      </w:r>
    </w:p>
  </w:endnote>
  <w:endnote w:type="continuationSeparator" w:id="0">
    <w:p w:rsidR="00781B38" w:rsidRDefault="00781B38" w:rsidP="0062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543" w:rsidRDefault="005715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B46" w:rsidRDefault="00000000">
    <w:pPr>
      <w:pStyle w:val="Pieddepage"/>
      <w:jc w:val="center"/>
    </w:pPr>
    <w:sdt>
      <w:sdtPr>
        <w:id w:val="-170802351"/>
        <w:docPartObj>
          <w:docPartGallery w:val="Page Numbers (Bottom of Page)"/>
          <w:docPartUnique/>
        </w:docPartObj>
      </w:sdtPr>
      <w:sdtContent>
        <w:r w:rsidR="00621B46">
          <w:fldChar w:fldCharType="begin"/>
        </w:r>
        <w:r w:rsidR="00621B46">
          <w:instrText>PAGE   \* MERGEFORMAT</w:instrText>
        </w:r>
        <w:r w:rsidR="00621B46">
          <w:fldChar w:fldCharType="separate"/>
        </w:r>
        <w:r w:rsidR="00621B46">
          <w:t>2</w:t>
        </w:r>
        <w:r w:rsidR="00621B46">
          <w:fldChar w:fldCharType="end"/>
        </w:r>
      </w:sdtContent>
    </w:sdt>
  </w:p>
  <w:p w:rsidR="00621B46" w:rsidRDefault="00621B4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543" w:rsidRDefault="005715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B38" w:rsidRDefault="00781B38" w:rsidP="00621B46">
      <w:pPr>
        <w:spacing w:after="0" w:line="240" w:lineRule="auto"/>
      </w:pPr>
      <w:r>
        <w:separator/>
      </w:r>
    </w:p>
  </w:footnote>
  <w:footnote w:type="continuationSeparator" w:id="0">
    <w:p w:rsidR="00781B38" w:rsidRDefault="00781B38" w:rsidP="0062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4CCF0E"/>
    <w:multiLevelType w:val="hybridMultilevel"/>
    <w:tmpl w:val="BF03B6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F62A59A"/>
    <w:lvl w:ilvl="0">
      <w:numFmt w:val="decimal"/>
      <w:lvlText w:val="*"/>
      <w:lvlJc w:val="left"/>
    </w:lvl>
  </w:abstractNum>
  <w:abstractNum w:abstractNumId="2" w15:restartNumberingAfterBreak="0">
    <w:nsid w:val="013575C0"/>
    <w:multiLevelType w:val="hybridMultilevel"/>
    <w:tmpl w:val="865038E8"/>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3" w15:restartNumberingAfterBreak="0">
    <w:nsid w:val="027D1A9E"/>
    <w:multiLevelType w:val="hybridMultilevel"/>
    <w:tmpl w:val="C18ED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101A89"/>
    <w:multiLevelType w:val="hybridMultilevel"/>
    <w:tmpl w:val="4C62B7CA"/>
    <w:lvl w:ilvl="0" w:tplc="040C000B">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1CBC078F"/>
    <w:multiLevelType w:val="hybridMultilevel"/>
    <w:tmpl w:val="4E404FAA"/>
    <w:lvl w:ilvl="0" w:tplc="040C0005">
      <w:start w:val="1"/>
      <w:numFmt w:val="bullet"/>
      <w:lvlText w:val=""/>
      <w:lvlJc w:val="left"/>
      <w:pPr>
        <w:tabs>
          <w:tab w:val="num" w:pos="947"/>
        </w:tabs>
        <w:ind w:left="947" w:hanging="360"/>
      </w:pPr>
      <w:rPr>
        <w:rFonts w:ascii="Wingdings" w:hAnsi="Wingdings" w:hint="default"/>
        <w:sz w:val="24"/>
      </w:rPr>
    </w:lvl>
    <w:lvl w:ilvl="1" w:tplc="040C0003" w:tentative="1">
      <w:start w:val="1"/>
      <w:numFmt w:val="bullet"/>
      <w:lvlText w:val="o"/>
      <w:lvlJc w:val="left"/>
      <w:pPr>
        <w:tabs>
          <w:tab w:val="num" w:pos="1667"/>
        </w:tabs>
        <w:ind w:left="1667" w:hanging="360"/>
      </w:pPr>
      <w:rPr>
        <w:rFonts w:ascii="Courier New" w:hAnsi="Courier New" w:hint="default"/>
      </w:rPr>
    </w:lvl>
    <w:lvl w:ilvl="2" w:tplc="040C0005" w:tentative="1">
      <w:start w:val="1"/>
      <w:numFmt w:val="bullet"/>
      <w:lvlText w:val=""/>
      <w:lvlJc w:val="left"/>
      <w:pPr>
        <w:tabs>
          <w:tab w:val="num" w:pos="2387"/>
        </w:tabs>
        <w:ind w:left="2387" w:hanging="360"/>
      </w:pPr>
      <w:rPr>
        <w:rFonts w:ascii="Wingdings" w:hAnsi="Wingdings" w:hint="default"/>
      </w:rPr>
    </w:lvl>
    <w:lvl w:ilvl="3" w:tplc="040C0001" w:tentative="1">
      <w:start w:val="1"/>
      <w:numFmt w:val="bullet"/>
      <w:lvlText w:val=""/>
      <w:lvlJc w:val="left"/>
      <w:pPr>
        <w:tabs>
          <w:tab w:val="num" w:pos="3107"/>
        </w:tabs>
        <w:ind w:left="3107" w:hanging="360"/>
      </w:pPr>
      <w:rPr>
        <w:rFonts w:ascii="Symbol" w:hAnsi="Symbol" w:hint="default"/>
      </w:rPr>
    </w:lvl>
    <w:lvl w:ilvl="4" w:tplc="040C0003" w:tentative="1">
      <w:start w:val="1"/>
      <w:numFmt w:val="bullet"/>
      <w:lvlText w:val="o"/>
      <w:lvlJc w:val="left"/>
      <w:pPr>
        <w:tabs>
          <w:tab w:val="num" w:pos="3827"/>
        </w:tabs>
        <w:ind w:left="3827" w:hanging="360"/>
      </w:pPr>
      <w:rPr>
        <w:rFonts w:ascii="Courier New" w:hAnsi="Courier New" w:hint="default"/>
      </w:rPr>
    </w:lvl>
    <w:lvl w:ilvl="5" w:tplc="040C0005" w:tentative="1">
      <w:start w:val="1"/>
      <w:numFmt w:val="bullet"/>
      <w:lvlText w:val=""/>
      <w:lvlJc w:val="left"/>
      <w:pPr>
        <w:tabs>
          <w:tab w:val="num" w:pos="4547"/>
        </w:tabs>
        <w:ind w:left="4547" w:hanging="360"/>
      </w:pPr>
      <w:rPr>
        <w:rFonts w:ascii="Wingdings" w:hAnsi="Wingdings" w:hint="default"/>
      </w:rPr>
    </w:lvl>
    <w:lvl w:ilvl="6" w:tplc="040C0001" w:tentative="1">
      <w:start w:val="1"/>
      <w:numFmt w:val="bullet"/>
      <w:lvlText w:val=""/>
      <w:lvlJc w:val="left"/>
      <w:pPr>
        <w:tabs>
          <w:tab w:val="num" w:pos="5267"/>
        </w:tabs>
        <w:ind w:left="5267" w:hanging="360"/>
      </w:pPr>
      <w:rPr>
        <w:rFonts w:ascii="Symbol" w:hAnsi="Symbol" w:hint="default"/>
      </w:rPr>
    </w:lvl>
    <w:lvl w:ilvl="7" w:tplc="040C0003" w:tentative="1">
      <w:start w:val="1"/>
      <w:numFmt w:val="bullet"/>
      <w:lvlText w:val="o"/>
      <w:lvlJc w:val="left"/>
      <w:pPr>
        <w:tabs>
          <w:tab w:val="num" w:pos="5987"/>
        </w:tabs>
        <w:ind w:left="5987" w:hanging="360"/>
      </w:pPr>
      <w:rPr>
        <w:rFonts w:ascii="Courier New" w:hAnsi="Courier New" w:hint="default"/>
      </w:rPr>
    </w:lvl>
    <w:lvl w:ilvl="8" w:tplc="040C0005" w:tentative="1">
      <w:start w:val="1"/>
      <w:numFmt w:val="bullet"/>
      <w:lvlText w:val=""/>
      <w:lvlJc w:val="left"/>
      <w:pPr>
        <w:tabs>
          <w:tab w:val="num" w:pos="6707"/>
        </w:tabs>
        <w:ind w:left="6707" w:hanging="360"/>
      </w:pPr>
      <w:rPr>
        <w:rFonts w:ascii="Wingdings" w:hAnsi="Wingdings" w:hint="default"/>
      </w:rPr>
    </w:lvl>
  </w:abstractNum>
  <w:abstractNum w:abstractNumId="6" w15:restartNumberingAfterBreak="0">
    <w:nsid w:val="24522192"/>
    <w:multiLevelType w:val="hybridMultilevel"/>
    <w:tmpl w:val="A0A8CF50"/>
    <w:lvl w:ilvl="0" w:tplc="32D805F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A90EC6"/>
    <w:multiLevelType w:val="hybridMultilevel"/>
    <w:tmpl w:val="D8B07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3E539A"/>
    <w:multiLevelType w:val="hybridMultilevel"/>
    <w:tmpl w:val="1C7C1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076EA5"/>
    <w:multiLevelType w:val="hybridMultilevel"/>
    <w:tmpl w:val="0582A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E05A80"/>
    <w:multiLevelType w:val="hybridMultilevel"/>
    <w:tmpl w:val="2EE2F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7B0C93"/>
    <w:multiLevelType w:val="hybridMultilevel"/>
    <w:tmpl w:val="20246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B757D9"/>
    <w:multiLevelType w:val="hybridMultilevel"/>
    <w:tmpl w:val="1ECCE1C6"/>
    <w:lvl w:ilvl="0" w:tplc="EAA67778">
      <w:start w:val="1"/>
      <w:numFmt w:val="bullet"/>
      <w:lvlText w:val=""/>
      <w:lvlJc w:val="left"/>
      <w:pPr>
        <w:tabs>
          <w:tab w:val="num" w:pos="720"/>
        </w:tabs>
        <w:ind w:left="720" w:hanging="360"/>
      </w:pPr>
      <w:rPr>
        <w:rFonts w:ascii="Wingdings 3" w:hAnsi="Wingdings 3" w:hint="default"/>
        <w:color w:val="auto"/>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F04C50"/>
    <w:multiLevelType w:val="hybridMultilevel"/>
    <w:tmpl w:val="7E8AD278"/>
    <w:lvl w:ilvl="0" w:tplc="040C0001">
      <w:start w:val="1"/>
      <w:numFmt w:val="bullet"/>
      <w:lvlText w:val=""/>
      <w:lvlJc w:val="left"/>
      <w:pPr>
        <w:ind w:left="720" w:hanging="360"/>
      </w:pPr>
      <w:rPr>
        <w:rFonts w:ascii="Symbol" w:hAnsi="Symbol" w:hint="default"/>
      </w:rPr>
    </w:lvl>
    <w:lvl w:ilvl="1" w:tplc="BF76883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741459"/>
    <w:multiLevelType w:val="hybridMultilevel"/>
    <w:tmpl w:val="5FEC36B0"/>
    <w:lvl w:ilvl="0" w:tplc="040C000D">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7453209">
    <w:abstractNumId w:val="10"/>
  </w:num>
  <w:num w:numId="2" w16cid:durableId="748844050">
    <w:abstractNumId w:val="9"/>
  </w:num>
  <w:num w:numId="3" w16cid:durableId="1313481542">
    <w:abstractNumId w:val="11"/>
  </w:num>
  <w:num w:numId="4" w16cid:durableId="1603874619">
    <w:abstractNumId w:val="13"/>
  </w:num>
  <w:num w:numId="5" w16cid:durableId="1853452881">
    <w:abstractNumId w:val="3"/>
  </w:num>
  <w:num w:numId="6" w16cid:durableId="558327918">
    <w:abstractNumId w:val="1"/>
    <w:lvlOverride w:ilvl="0">
      <w:lvl w:ilvl="0">
        <w:start w:val="1"/>
        <w:numFmt w:val="bullet"/>
        <w:lvlText w:val=""/>
        <w:legacy w:legacy="1" w:legacySpace="0" w:legacyIndent="283"/>
        <w:lvlJc w:val="left"/>
        <w:pPr>
          <w:ind w:left="850" w:hanging="283"/>
        </w:pPr>
        <w:rPr>
          <w:rFonts w:ascii="Wingdings" w:hAnsi="Wingdings" w:cs="Times New Roman" w:hint="default"/>
        </w:rPr>
      </w:lvl>
    </w:lvlOverride>
  </w:num>
  <w:num w:numId="7" w16cid:durableId="2021858948">
    <w:abstractNumId w:val="12"/>
  </w:num>
  <w:num w:numId="8" w16cid:durableId="1792164487">
    <w:abstractNumId w:val="5"/>
  </w:num>
  <w:num w:numId="9" w16cid:durableId="1169903691">
    <w:abstractNumId w:val="4"/>
  </w:num>
  <w:num w:numId="10" w16cid:durableId="1983390487">
    <w:abstractNumId w:val="6"/>
  </w:num>
  <w:num w:numId="11" w16cid:durableId="1872723820">
    <w:abstractNumId w:val="14"/>
  </w:num>
  <w:num w:numId="12" w16cid:durableId="2126650360">
    <w:abstractNumId w:val="0"/>
  </w:num>
  <w:num w:numId="13" w16cid:durableId="1672680271">
    <w:abstractNumId w:val="2"/>
  </w:num>
  <w:num w:numId="14" w16cid:durableId="1776827320">
    <w:abstractNumId w:val="7"/>
  </w:num>
  <w:num w:numId="15" w16cid:durableId="778068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36"/>
    <w:rsid w:val="0000327E"/>
    <w:rsid w:val="0003459A"/>
    <w:rsid w:val="0007029D"/>
    <w:rsid w:val="000A54F3"/>
    <w:rsid w:val="000C1816"/>
    <w:rsid w:val="0011300B"/>
    <w:rsid w:val="001633B1"/>
    <w:rsid w:val="00191937"/>
    <w:rsid w:val="001B14D1"/>
    <w:rsid w:val="001E2A12"/>
    <w:rsid w:val="001E4570"/>
    <w:rsid w:val="001E5D85"/>
    <w:rsid w:val="002407E3"/>
    <w:rsid w:val="00244C79"/>
    <w:rsid w:val="0027393E"/>
    <w:rsid w:val="002A1850"/>
    <w:rsid w:val="002D4BC7"/>
    <w:rsid w:val="00305AA0"/>
    <w:rsid w:val="00314B73"/>
    <w:rsid w:val="00353AAB"/>
    <w:rsid w:val="003971BC"/>
    <w:rsid w:val="003A37CC"/>
    <w:rsid w:val="003A43D0"/>
    <w:rsid w:val="003C00B7"/>
    <w:rsid w:val="003D3FAD"/>
    <w:rsid w:val="003E6816"/>
    <w:rsid w:val="0040022C"/>
    <w:rsid w:val="00414473"/>
    <w:rsid w:val="004D6555"/>
    <w:rsid w:val="004F0172"/>
    <w:rsid w:val="005231B0"/>
    <w:rsid w:val="0054063F"/>
    <w:rsid w:val="00545EB9"/>
    <w:rsid w:val="00555D67"/>
    <w:rsid w:val="00571543"/>
    <w:rsid w:val="005719B1"/>
    <w:rsid w:val="005B7E4A"/>
    <w:rsid w:val="005D67A6"/>
    <w:rsid w:val="005E7A0B"/>
    <w:rsid w:val="00621B46"/>
    <w:rsid w:val="00630115"/>
    <w:rsid w:val="00663AFD"/>
    <w:rsid w:val="00671D3E"/>
    <w:rsid w:val="00673CF4"/>
    <w:rsid w:val="006A4392"/>
    <w:rsid w:val="006B36AD"/>
    <w:rsid w:val="006D04E7"/>
    <w:rsid w:val="006F682D"/>
    <w:rsid w:val="00701910"/>
    <w:rsid w:val="00705A9A"/>
    <w:rsid w:val="00720D83"/>
    <w:rsid w:val="00757E13"/>
    <w:rsid w:val="00761CE9"/>
    <w:rsid w:val="00781B38"/>
    <w:rsid w:val="00784468"/>
    <w:rsid w:val="00786781"/>
    <w:rsid w:val="00790F1F"/>
    <w:rsid w:val="007A02F8"/>
    <w:rsid w:val="007B5836"/>
    <w:rsid w:val="007D4CD4"/>
    <w:rsid w:val="0081101F"/>
    <w:rsid w:val="00831211"/>
    <w:rsid w:val="00833CC3"/>
    <w:rsid w:val="008B39D8"/>
    <w:rsid w:val="008D20D1"/>
    <w:rsid w:val="008E49B8"/>
    <w:rsid w:val="008E5613"/>
    <w:rsid w:val="008F4C2E"/>
    <w:rsid w:val="009039B0"/>
    <w:rsid w:val="009129BA"/>
    <w:rsid w:val="009A653E"/>
    <w:rsid w:val="00A14C81"/>
    <w:rsid w:val="00A16D0B"/>
    <w:rsid w:val="00AC07ED"/>
    <w:rsid w:val="00B01612"/>
    <w:rsid w:val="00B06793"/>
    <w:rsid w:val="00B0682A"/>
    <w:rsid w:val="00B21AC7"/>
    <w:rsid w:val="00B23DD5"/>
    <w:rsid w:val="00B72BB3"/>
    <w:rsid w:val="00B807D7"/>
    <w:rsid w:val="00B86D6F"/>
    <w:rsid w:val="00BA780B"/>
    <w:rsid w:val="00BC4BA9"/>
    <w:rsid w:val="00BD5A4F"/>
    <w:rsid w:val="00BE2464"/>
    <w:rsid w:val="00BF0C25"/>
    <w:rsid w:val="00CD382C"/>
    <w:rsid w:val="00D130E2"/>
    <w:rsid w:val="00D13518"/>
    <w:rsid w:val="00D20556"/>
    <w:rsid w:val="00D9155B"/>
    <w:rsid w:val="00DA2A4A"/>
    <w:rsid w:val="00DA36EC"/>
    <w:rsid w:val="00DE0C4D"/>
    <w:rsid w:val="00DF127F"/>
    <w:rsid w:val="00E1271B"/>
    <w:rsid w:val="00E22A8D"/>
    <w:rsid w:val="00E5598C"/>
    <w:rsid w:val="00E813FE"/>
    <w:rsid w:val="00ED7F82"/>
    <w:rsid w:val="00EE3AB5"/>
    <w:rsid w:val="00EE3FB8"/>
    <w:rsid w:val="00EF4C9F"/>
    <w:rsid w:val="00F07E80"/>
    <w:rsid w:val="00F201E8"/>
    <w:rsid w:val="00F520BC"/>
    <w:rsid w:val="00F74AF3"/>
    <w:rsid w:val="00FA3D65"/>
    <w:rsid w:val="00FA53CB"/>
    <w:rsid w:val="00FC402D"/>
    <w:rsid w:val="00FD0F31"/>
    <w:rsid w:val="00FD5E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36BA"/>
  <w15:chartTrackingRefBased/>
  <w15:docId w15:val="{03A7C07A-9921-4C51-981A-AFB3CC8F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7F82"/>
    <w:pPr>
      <w:ind w:left="720"/>
      <w:contextualSpacing/>
    </w:pPr>
  </w:style>
  <w:style w:type="character" w:styleId="Lienhypertexte">
    <w:name w:val="Hyperlink"/>
    <w:basedOn w:val="Policepardfaut"/>
    <w:uiPriority w:val="99"/>
    <w:unhideWhenUsed/>
    <w:rsid w:val="008E5613"/>
    <w:rPr>
      <w:color w:val="0563C1" w:themeColor="hyperlink"/>
      <w:u w:val="single"/>
    </w:rPr>
  </w:style>
  <w:style w:type="character" w:styleId="Mentionnonrsolue">
    <w:name w:val="Unresolved Mention"/>
    <w:basedOn w:val="Policepardfaut"/>
    <w:uiPriority w:val="99"/>
    <w:semiHidden/>
    <w:unhideWhenUsed/>
    <w:rsid w:val="008E5613"/>
    <w:rPr>
      <w:color w:val="605E5C"/>
      <w:shd w:val="clear" w:color="auto" w:fill="E1DFDD"/>
    </w:rPr>
  </w:style>
  <w:style w:type="paragraph" w:styleId="En-tte">
    <w:name w:val="header"/>
    <w:basedOn w:val="Normal"/>
    <w:link w:val="En-tteCar"/>
    <w:uiPriority w:val="99"/>
    <w:unhideWhenUsed/>
    <w:rsid w:val="00621B46"/>
    <w:pPr>
      <w:tabs>
        <w:tab w:val="center" w:pos="4536"/>
        <w:tab w:val="right" w:pos="9072"/>
      </w:tabs>
      <w:spacing w:after="0" w:line="240" w:lineRule="auto"/>
    </w:pPr>
  </w:style>
  <w:style w:type="character" w:customStyle="1" w:styleId="En-tteCar">
    <w:name w:val="En-tête Car"/>
    <w:basedOn w:val="Policepardfaut"/>
    <w:link w:val="En-tte"/>
    <w:uiPriority w:val="99"/>
    <w:rsid w:val="00621B46"/>
  </w:style>
  <w:style w:type="paragraph" w:styleId="Pieddepage">
    <w:name w:val="footer"/>
    <w:basedOn w:val="Normal"/>
    <w:link w:val="PieddepageCar"/>
    <w:uiPriority w:val="99"/>
    <w:unhideWhenUsed/>
    <w:rsid w:val="00621B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1B46"/>
  </w:style>
  <w:style w:type="paragraph" w:customStyle="1" w:styleId="Titreniveau1">
    <w:name w:val="Titre niveau 1"/>
    <w:basedOn w:val="Normal"/>
    <w:rsid w:val="00BC4BA9"/>
    <w:pPr>
      <w:spacing w:after="120" w:line="320" w:lineRule="exact"/>
    </w:pPr>
    <w:rPr>
      <w:rFonts w:ascii="Arial" w:eastAsia="MS Mincho" w:hAnsi="Arial" w:cs="Times New Roman"/>
      <w:b/>
      <w:color w:val="002395"/>
      <w:sz w:val="24"/>
      <w:szCs w:val="24"/>
      <w:lang w:eastAsia="fr-FR"/>
    </w:rPr>
  </w:style>
  <w:style w:type="table" w:styleId="Grilledutableau">
    <w:name w:val="Table Grid"/>
    <w:basedOn w:val="TableauNormal"/>
    <w:uiPriority w:val="39"/>
    <w:rsid w:val="0019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ts.subventions@carsat-bfc.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ts.subventions@carsat-bfc.f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8F74-06A6-472C-B3C5-711DB02BF39D}">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1280</Words>
  <Characters>7043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DARBON Cécile</dc:creator>
  <cp:keywords/>
  <dc:description/>
  <cp:lastModifiedBy>MOLINET ANAIS</cp:lastModifiedBy>
  <cp:revision>1</cp:revision>
  <dcterms:created xsi:type="dcterms:W3CDTF">2026-06-04T13:22:00Z</dcterms:created>
  <dcterms:modified xsi:type="dcterms:W3CDTF">2026-06-04T13:22:00Z</dcterms:modified>
</cp:coreProperties>
</file>