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459A" w14:textId="4B4630DD" w:rsidR="00347614" w:rsidRDefault="00347614" w:rsidP="00340D76">
      <w:r>
        <w:rPr>
          <w:noProof/>
        </w:rPr>
        <w:drawing>
          <wp:anchor distT="0" distB="0" distL="114300" distR="114300" simplePos="0" relativeHeight="251658240" behindDoc="0" locked="0" layoutInCell="1" allowOverlap="1" wp14:anchorId="4728A380" wp14:editId="48A23825">
            <wp:simplePos x="0" y="0"/>
            <wp:positionH relativeFrom="column">
              <wp:posOffset>3087697</wp:posOffset>
            </wp:positionH>
            <wp:positionV relativeFrom="paragraph">
              <wp:posOffset>0</wp:posOffset>
            </wp:positionV>
            <wp:extent cx="2629895" cy="792000"/>
            <wp:effectExtent l="0" t="0" r="0" b="8255"/>
            <wp:wrapSquare wrapText="bothSides"/>
            <wp:docPr id="298136890"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36890" name="Image 5" descr="Une image contenant texte, Police, logo, Graphique&#10;&#10;Le contenu généré par l’IA peut être incorrect."/>
                    <pic:cNvPicPr/>
                  </pic:nvPicPr>
                  <pic:blipFill rotWithShape="1">
                    <a:blip r:embed="rId7" cstate="print">
                      <a:extLst>
                        <a:ext uri="{28A0092B-C50C-407E-A947-70E740481C1C}">
                          <a14:useLocalDpi xmlns:a14="http://schemas.microsoft.com/office/drawing/2010/main" val="0"/>
                        </a:ext>
                      </a:extLst>
                    </a:blip>
                    <a:srcRect l="7717" t="19522" r="7427" b="18668"/>
                    <a:stretch/>
                  </pic:blipFill>
                  <pic:spPr bwMode="auto">
                    <a:xfrm>
                      <a:off x="0" y="0"/>
                      <a:ext cx="2629895" cy="7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52CBD6" wp14:editId="67BE77BA">
            <wp:extent cx="2170743" cy="792493"/>
            <wp:effectExtent l="0" t="0" r="1270" b="7620"/>
            <wp:docPr id="672075025" name="Image 4" descr="Une image contenant texte, Police, typographi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75025" name="Image 4" descr="Une image contenant texte, Police, typographie, conceptio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186968" cy="798417"/>
                    </a:xfrm>
                    <a:prstGeom prst="rect">
                      <a:avLst/>
                    </a:prstGeom>
                  </pic:spPr>
                </pic:pic>
              </a:graphicData>
            </a:graphic>
          </wp:inline>
        </w:drawing>
      </w:r>
    </w:p>
    <w:p w14:paraId="44D5FA65" w14:textId="77777777" w:rsidR="00340D76" w:rsidRDefault="00340D76" w:rsidP="007A557A">
      <w:pPr>
        <w:jc w:val="center"/>
      </w:pPr>
    </w:p>
    <w:p w14:paraId="01297283" w14:textId="77777777" w:rsidR="00347614" w:rsidRDefault="00347614" w:rsidP="00347614">
      <w:pPr>
        <w:shd w:val="clear" w:color="auto" w:fill="FFFFFF"/>
        <w:spacing w:before="120" w:after="120"/>
        <w:jc w:val="center"/>
        <w:rPr>
          <w:rFonts w:ascii="Arial" w:hAnsi="Arial" w:cs="Arial"/>
          <w:b/>
          <w:bCs/>
          <w:color w:val="F79646"/>
          <w:sz w:val="56"/>
          <w:szCs w:val="56"/>
          <w:u w:val="single"/>
        </w:rPr>
      </w:pPr>
    </w:p>
    <w:p w14:paraId="783168D0" w14:textId="77777777" w:rsidR="00347614" w:rsidRDefault="00347614" w:rsidP="00347614">
      <w:pPr>
        <w:shd w:val="clear" w:color="auto" w:fill="FFFFFF"/>
        <w:spacing w:before="120" w:after="120"/>
        <w:jc w:val="center"/>
        <w:rPr>
          <w:rFonts w:ascii="Arial" w:hAnsi="Arial" w:cs="Arial"/>
          <w:b/>
          <w:bCs/>
          <w:color w:val="F79646"/>
          <w:sz w:val="56"/>
          <w:szCs w:val="56"/>
          <w:u w:val="single"/>
        </w:rPr>
      </w:pPr>
    </w:p>
    <w:p w14:paraId="514F97AD" w14:textId="77777777" w:rsidR="00347614" w:rsidRDefault="00347614" w:rsidP="00347614">
      <w:pPr>
        <w:rPr>
          <w:rFonts w:ascii="Arial" w:hAnsi="Arial" w:cs="Arial"/>
          <w:b/>
          <w:bCs/>
          <w:color w:val="0070BB"/>
          <w:sz w:val="56"/>
          <w:szCs w:val="56"/>
        </w:rPr>
      </w:pPr>
    </w:p>
    <w:p w14:paraId="403847ED" w14:textId="77777777" w:rsidR="00347614" w:rsidRPr="0098441B" w:rsidRDefault="00347614" w:rsidP="00347614">
      <w:pPr>
        <w:rPr>
          <w:rFonts w:ascii="Arial" w:hAnsi="Arial" w:cs="Arial"/>
          <w:b/>
          <w:bCs/>
          <w:color w:val="0070BB"/>
          <w:sz w:val="56"/>
          <w:szCs w:val="56"/>
        </w:rPr>
      </w:pPr>
    </w:p>
    <w:p w14:paraId="0C9BE385" w14:textId="77777777" w:rsidR="00347614" w:rsidRDefault="00347614" w:rsidP="00347614">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56"/>
          <w:szCs w:val="56"/>
        </w:rPr>
      </w:pPr>
      <w:r>
        <w:rPr>
          <w:rFonts w:ascii="Arial" w:hAnsi="Arial" w:cs="Arial"/>
          <w:b/>
          <w:bCs/>
          <w:color w:val="0070BB"/>
          <w:sz w:val="56"/>
          <w:szCs w:val="56"/>
        </w:rPr>
        <w:t>CAHIER DES CHARGES</w:t>
      </w:r>
    </w:p>
    <w:p w14:paraId="757AB1A5" w14:textId="6DE76E43" w:rsidR="00347614" w:rsidRPr="0098441B" w:rsidRDefault="00347614" w:rsidP="00347614">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56"/>
          <w:szCs w:val="56"/>
        </w:rPr>
      </w:pPr>
      <w:r>
        <w:rPr>
          <w:rFonts w:ascii="Arial" w:hAnsi="Arial" w:cs="Arial"/>
          <w:b/>
          <w:bCs/>
          <w:color w:val="0070BB"/>
          <w:sz w:val="56"/>
          <w:szCs w:val="56"/>
        </w:rPr>
        <w:t xml:space="preserve">relatif au développement des </w:t>
      </w:r>
      <w:r w:rsidR="00D86F28">
        <w:rPr>
          <w:rFonts w:ascii="Arial" w:hAnsi="Arial" w:cs="Arial"/>
          <w:b/>
          <w:bCs/>
          <w:color w:val="0070BB"/>
          <w:sz w:val="56"/>
          <w:szCs w:val="56"/>
        </w:rPr>
        <w:t>l</w:t>
      </w:r>
      <w:r>
        <w:rPr>
          <w:rFonts w:ascii="Arial" w:hAnsi="Arial" w:cs="Arial"/>
          <w:b/>
          <w:bCs/>
          <w:color w:val="0070BB"/>
          <w:sz w:val="56"/>
          <w:szCs w:val="56"/>
        </w:rPr>
        <w:t>ieux de vie collectifs</w:t>
      </w:r>
    </w:p>
    <w:p w14:paraId="1A87E893" w14:textId="77777777" w:rsidR="00347614" w:rsidRDefault="00347614" w:rsidP="00347614">
      <w:pPr>
        <w:spacing w:line="211" w:lineRule="auto"/>
        <w:ind w:left="1584"/>
        <w:rPr>
          <w:rFonts w:ascii="Arial" w:hAnsi="Arial" w:cs="Arial"/>
          <w:b/>
          <w:bCs/>
          <w:sz w:val="48"/>
          <w:szCs w:val="48"/>
        </w:rPr>
      </w:pPr>
    </w:p>
    <w:p w14:paraId="6AF21FF3" w14:textId="77777777" w:rsidR="00347614" w:rsidRPr="007D30E9" w:rsidRDefault="00347614" w:rsidP="00347614">
      <w:pPr>
        <w:spacing w:line="211" w:lineRule="auto"/>
        <w:ind w:left="1584"/>
        <w:rPr>
          <w:rFonts w:ascii="Arial" w:hAnsi="Arial" w:cs="Arial"/>
          <w:b/>
          <w:bCs/>
          <w:color w:val="FF0000"/>
          <w:sz w:val="48"/>
          <w:szCs w:val="48"/>
        </w:rPr>
      </w:pPr>
    </w:p>
    <w:p w14:paraId="65C0913B" w14:textId="0E2E8F74" w:rsidR="00347614" w:rsidRDefault="00347614" w:rsidP="00347614">
      <w:pPr>
        <w:spacing w:line="211" w:lineRule="auto"/>
        <w:ind w:left="1584"/>
        <w:rPr>
          <w:rFonts w:ascii="Arial" w:hAnsi="Arial" w:cs="Arial"/>
          <w:b/>
          <w:bCs/>
          <w:sz w:val="48"/>
          <w:szCs w:val="48"/>
        </w:rPr>
      </w:pPr>
    </w:p>
    <w:p w14:paraId="27906A43" w14:textId="323A04DF" w:rsidR="00347614" w:rsidRDefault="00347614">
      <w:pPr>
        <w:rPr>
          <w:rFonts w:ascii="Arial" w:hAnsi="Arial" w:cs="Arial"/>
          <w:b/>
          <w:bCs/>
          <w:sz w:val="48"/>
          <w:szCs w:val="48"/>
        </w:rPr>
      </w:pPr>
      <w:r>
        <w:rPr>
          <w:rFonts w:ascii="Arial" w:hAnsi="Arial" w:cs="Arial"/>
          <w:b/>
          <w:bCs/>
          <w:sz w:val="48"/>
          <w:szCs w:val="48"/>
        </w:rPr>
        <w:br w:type="page"/>
      </w:r>
    </w:p>
    <w:p w14:paraId="10ABC2C5" w14:textId="63997449" w:rsidR="007A557A" w:rsidRDefault="007A557A" w:rsidP="007934D9">
      <w:pPr>
        <w:spacing w:after="0"/>
        <w:jc w:val="both"/>
      </w:pPr>
      <w:r w:rsidRPr="007A557A">
        <w:lastRenderedPageBreak/>
        <w:t xml:space="preserve">La Carsat Bourgogne-Franche-Comté participe financièrement à la </w:t>
      </w:r>
      <w:r w:rsidRPr="007A557A">
        <w:rPr>
          <w:b/>
          <w:bCs/>
        </w:rPr>
        <w:t>construction</w:t>
      </w:r>
      <w:r w:rsidRPr="007A557A">
        <w:t xml:space="preserve">, à la </w:t>
      </w:r>
      <w:r w:rsidRPr="007A557A">
        <w:rPr>
          <w:b/>
          <w:bCs/>
        </w:rPr>
        <w:t>rénovation</w:t>
      </w:r>
      <w:r w:rsidRPr="007A557A">
        <w:t xml:space="preserve"> et à </w:t>
      </w:r>
      <w:r w:rsidRPr="007A557A">
        <w:rPr>
          <w:b/>
          <w:bCs/>
        </w:rPr>
        <w:t>l'équipement</w:t>
      </w:r>
      <w:r w:rsidRPr="007A557A">
        <w:t xml:space="preserve"> des structures d'accueil de personnes retraitées autonomes</w:t>
      </w:r>
      <w:r>
        <w:t xml:space="preserve"> (Gir 5-6)</w:t>
      </w:r>
      <w:r w:rsidRPr="007A557A">
        <w:t>.</w:t>
      </w:r>
    </w:p>
    <w:p w14:paraId="5B7044D3" w14:textId="77777777" w:rsidR="007934D9" w:rsidRPr="007A557A" w:rsidRDefault="007934D9" w:rsidP="00347614">
      <w:pPr>
        <w:jc w:val="both"/>
      </w:pPr>
    </w:p>
    <w:p w14:paraId="59CB57E9" w14:textId="518BC0CB" w:rsidR="007A557A" w:rsidRPr="007A557A" w:rsidRDefault="007A557A" w:rsidP="007A557A">
      <w:pPr>
        <w:pStyle w:val="Paragraphedeliste"/>
        <w:numPr>
          <w:ilvl w:val="0"/>
          <w:numId w:val="2"/>
        </w:numPr>
        <w:rPr>
          <w:b/>
          <w:bCs/>
        </w:rPr>
      </w:pPr>
      <w:r w:rsidRPr="007A557A">
        <w:rPr>
          <w:b/>
          <w:bCs/>
        </w:rPr>
        <w:t xml:space="preserve">Les catégories de projets financés </w:t>
      </w:r>
    </w:p>
    <w:p w14:paraId="641A0FE3" w14:textId="544E5F6F" w:rsidR="00A63612" w:rsidRDefault="007A557A" w:rsidP="00D86F28">
      <w:pPr>
        <w:jc w:val="both"/>
      </w:pPr>
      <w:r w:rsidRPr="007A557A">
        <w:t>La Carsat Bourgogne-Franche-Comté peut vous soutenir financièrement si vous avez un projet immobilier s’inscrivant dans l’une des catégories suivantes :</w:t>
      </w:r>
    </w:p>
    <w:tbl>
      <w:tblPr>
        <w:tblStyle w:val="Grilledutableau"/>
        <w:tblW w:w="5000" w:type="pct"/>
        <w:tblLook w:val="04A0" w:firstRow="1" w:lastRow="0" w:firstColumn="1" w:lastColumn="0" w:noHBand="0" w:noVBand="1"/>
      </w:tblPr>
      <w:tblGrid>
        <w:gridCol w:w="9056"/>
      </w:tblGrid>
      <w:tr w:rsidR="00347614" w:rsidRPr="00DA6898" w14:paraId="733F9806" w14:textId="77777777" w:rsidTr="00C6715E">
        <w:tc>
          <w:tcPr>
            <w:tcW w:w="5000" w:type="pct"/>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996E989" w14:textId="64833F64" w:rsidR="00347614" w:rsidRDefault="00347614" w:rsidP="00347614">
            <w:pPr>
              <w:jc w:val="center"/>
              <w:rPr>
                <w:b/>
                <w:bCs/>
              </w:rPr>
            </w:pPr>
            <w:r>
              <w:rPr>
                <w:b/>
                <w:bCs/>
              </w:rPr>
              <w:t>AXE 1</w:t>
            </w:r>
          </w:p>
          <w:p w14:paraId="313256FB" w14:textId="73D71538" w:rsidR="00347614" w:rsidRDefault="00347614" w:rsidP="00347614">
            <w:pPr>
              <w:jc w:val="center"/>
              <w:rPr>
                <w:b/>
                <w:bCs/>
              </w:rPr>
            </w:pPr>
            <w:r>
              <w:rPr>
                <w:b/>
                <w:bCs/>
              </w:rPr>
              <w:t>A</w:t>
            </w:r>
            <w:r w:rsidRPr="007A557A">
              <w:rPr>
                <w:b/>
                <w:bCs/>
              </w:rPr>
              <w:t>mélioration de la vie sociale et la prévention de la perte d'autonomie</w:t>
            </w:r>
          </w:p>
        </w:tc>
      </w:tr>
      <w:tr w:rsidR="00347614" w14:paraId="32FA1E99" w14:textId="77777777" w:rsidTr="00671645">
        <w:tc>
          <w:tcPr>
            <w:tcW w:w="5000" w:type="pct"/>
            <w:tcBorders>
              <w:top w:val="single" w:sz="6" w:space="0" w:color="auto"/>
              <w:bottom w:val="dotted" w:sz="4" w:space="0" w:color="auto"/>
            </w:tcBorders>
          </w:tcPr>
          <w:p w14:paraId="011C3A6D" w14:textId="6876FD9A" w:rsidR="00347614" w:rsidRDefault="00347614" w:rsidP="0048409B">
            <w:r w:rsidRPr="00C21708">
              <w:t>Foyers d’animation</w:t>
            </w:r>
          </w:p>
        </w:tc>
      </w:tr>
      <w:tr w:rsidR="00347614" w14:paraId="0B9B909E" w14:textId="77777777" w:rsidTr="00347614">
        <w:tc>
          <w:tcPr>
            <w:tcW w:w="5000" w:type="pct"/>
            <w:tcBorders>
              <w:top w:val="dotted" w:sz="4" w:space="0" w:color="auto"/>
              <w:bottom w:val="dotted" w:sz="4" w:space="0" w:color="auto"/>
            </w:tcBorders>
          </w:tcPr>
          <w:p w14:paraId="534B5227" w14:textId="77777777" w:rsidR="00347614" w:rsidRPr="00C21708" w:rsidRDefault="00347614" w:rsidP="0048409B">
            <w:r>
              <w:t>S</w:t>
            </w:r>
            <w:r w:rsidRPr="00C21708">
              <w:t>alle polyvalente</w:t>
            </w:r>
          </w:p>
        </w:tc>
      </w:tr>
      <w:tr w:rsidR="00347614" w14:paraId="61B85F66" w14:textId="77777777" w:rsidTr="00347614">
        <w:tc>
          <w:tcPr>
            <w:tcW w:w="5000" w:type="pct"/>
            <w:tcBorders>
              <w:top w:val="dotted" w:sz="4" w:space="0" w:color="auto"/>
              <w:bottom w:val="dotted" w:sz="4" w:space="0" w:color="auto"/>
            </w:tcBorders>
          </w:tcPr>
          <w:p w14:paraId="42982460" w14:textId="0DD900FB" w:rsidR="00347614" w:rsidRPr="00C21708" w:rsidRDefault="00347614" w:rsidP="00671645">
            <w:pPr>
              <w:tabs>
                <w:tab w:val="left" w:pos="2663"/>
              </w:tabs>
            </w:pPr>
            <w:r>
              <w:t>C</w:t>
            </w:r>
            <w:r w:rsidRPr="00C21708">
              <w:t>lubs de retrait</w:t>
            </w:r>
            <w:r>
              <w:t>és</w:t>
            </w:r>
            <w:r w:rsidR="00671645">
              <w:tab/>
            </w:r>
          </w:p>
        </w:tc>
      </w:tr>
      <w:tr w:rsidR="00347614" w14:paraId="5F182EFD" w14:textId="77777777" w:rsidTr="00347614">
        <w:tc>
          <w:tcPr>
            <w:tcW w:w="5000" w:type="pct"/>
            <w:tcBorders>
              <w:top w:val="dotted" w:sz="4" w:space="0" w:color="auto"/>
              <w:bottom w:val="dotted" w:sz="4" w:space="0" w:color="auto"/>
            </w:tcBorders>
          </w:tcPr>
          <w:p w14:paraId="5C951A20" w14:textId="77777777" w:rsidR="00347614" w:rsidRDefault="00347614" w:rsidP="0048409B">
            <w:r>
              <w:t>Salle commune dans un habitat intermédiaire</w:t>
            </w:r>
          </w:p>
        </w:tc>
      </w:tr>
      <w:tr w:rsidR="00347614" w14:paraId="7AAA0897" w14:textId="77777777" w:rsidTr="00671645">
        <w:tc>
          <w:tcPr>
            <w:tcW w:w="5000" w:type="pct"/>
            <w:tcBorders>
              <w:top w:val="dotted" w:sz="4" w:space="0" w:color="auto"/>
              <w:bottom w:val="single" w:sz="4" w:space="0" w:color="auto"/>
            </w:tcBorders>
          </w:tcPr>
          <w:p w14:paraId="6038B5F9" w14:textId="77777777" w:rsidR="00347614" w:rsidRDefault="00347614" w:rsidP="0048409B">
            <w:r w:rsidRPr="00C21708">
              <w:t>Accueils de jour pour les personnes</w:t>
            </w:r>
            <w:r>
              <w:t xml:space="preserve"> </w:t>
            </w:r>
            <w:r w:rsidRPr="00C21708">
              <w:t>retraitées relevant des GIR 5 et 6</w:t>
            </w:r>
          </w:p>
        </w:tc>
      </w:tr>
      <w:tr w:rsidR="00671645" w:rsidRPr="00671645" w14:paraId="34F5C6E6" w14:textId="77777777" w:rsidTr="00671645">
        <w:tc>
          <w:tcPr>
            <w:tcW w:w="5000" w:type="pct"/>
            <w:tcBorders>
              <w:top w:val="single" w:sz="4" w:space="0" w:color="auto"/>
              <w:left w:val="nil"/>
              <w:bottom w:val="single" w:sz="6" w:space="0" w:color="auto"/>
              <w:right w:val="nil"/>
            </w:tcBorders>
          </w:tcPr>
          <w:p w14:paraId="56EF49F9" w14:textId="77777777" w:rsidR="00671645" w:rsidRPr="007934D9" w:rsidRDefault="00671645" w:rsidP="0048409B">
            <w:pPr>
              <w:rPr>
                <w:sz w:val="14"/>
                <w:szCs w:val="14"/>
              </w:rPr>
            </w:pPr>
          </w:p>
        </w:tc>
      </w:tr>
      <w:tr w:rsidR="00347614" w:rsidRPr="00DA6898" w14:paraId="0487933E" w14:textId="77777777" w:rsidTr="00671645">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80FDA8" w14:textId="1A23C9E1" w:rsidR="00347614" w:rsidRDefault="00347614" w:rsidP="00347614">
            <w:pPr>
              <w:jc w:val="center"/>
              <w:rPr>
                <w:b/>
                <w:bCs/>
              </w:rPr>
            </w:pPr>
            <w:r>
              <w:rPr>
                <w:b/>
                <w:bCs/>
              </w:rPr>
              <w:t>AXE 2</w:t>
            </w:r>
          </w:p>
          <w:p w14:paraId="0F3522E0" w14:textId="1037D207" w:rsidR="00347614" w:rsidRPr="00DA6898" w:rsidRDefault="00347614" w:rsidP="00347614">
            <w:pPr>
              <w:jc w:val="center"/>
              <w:rPr>
                <w:b/>
                <w:bCs/>
              </w:rPr>
            </w:pPr>
            <w:r w:rsidRPr="00DA6898">
              <w:rPr>
                <w:b/>
                <w:bCs/>
              </w:rPr>
              <w:t>C</w:t>
            </w:r>
            <w:r w:rsidRPr="007A557A">
              <w:rPr>
                <w:b/>
                <w:bCs/>
              </w:rPr>
              <w:t>réation</w:t>
            </w:r>
            <w:r w:rsidRPr="00DA6898">
              <w:rPr>
                <w:b/>
                <w:bCs/>
              </w:rPr>
              <w:t xml:space="preserve"> ou </w:t>
            </w:r>
            <w:r w:rsidRPr="007A557A">
              <w:rPr>
                <w:b/>
                <w:bCs/>
              </w:rPr>
              <w:t>rénovation</w:t>
            </w:r>
            <w:r w:rsidRPr="00DA6898">
              <w:rPr>
                <w:b/>
                <w:bCs/>
              </w:rPr>
              <w:t xml:space="preserve"> d’habitats intermédiaires (hors EHPA / RA)</w:t>
            </w:r>
          </w:p>
        </w:tc>
      </w:tr>
      <w:tr w:rsidR="00347614" w14:paraId="0767166F" w14:textId="77777777" w:rsidTr="00671645">
        <w:tc>
          <w:tcPr>
            <w:tcW w:w="5000" w:type="pct"/>
            <w:tcBorders>
              <w:top w:val="single" w:sz="6" w:space="0" w:color="auto"/>
              <w:bottom w:val="dotted" w:sz="4" w:space="0" w:color="auto"/>
            </w:tcBorders>
          </w:tcPr>
          <w:p w14:paraId="069B1AFD" w14:textId="77777777" w:rsidR="00347614" w:rsidRDefault="00347614" w:rsidP="0048409B">
            <w:r>
              <w:t>Béguinage</w:t>
            </w:r>
          </w:p>
        </w:tc>
      </w:tr>
      <w:tr w:rsidR="00347614" w14:paraId="07D45399" w14:textId="77777777" w:rsidTr="00347614">
        <w:tc>
          <w:tcPr>
            <w:tcW w:w="5000" w:type="pct"/>
            <w:tcBorders>
              <w:top w:val="dotted" w:sz="4" w:space="0" w:color="auto"/>
              <w:bottom w:val="dotted" w:sz="4" w:space="0" w:color="auto"/>
            </w:tcBorders>
          </w:tcPr>
          <w:p w14:paraId="23D39A54" w14:textId="77777777" w:rsidR="00347614" w:rsidRDefault="00347614" w:rsidP="0048409B">
            <w:r>
              <w:t>Foyers de Travailleurs Migrants (FTM) / Résidences Sociales</w:t>
            </w:r>
          </w:p>
        </w:tc>
      </w:tr>
      <w:tr w:rsidR="00347614" w14:paraId="3571876F" w14:textId="77777777" w:rsidTr="00347614">
        <w:tc>
          <w:tcPr>
            <w:tcW w:w="5000" w:type="pct"/>
            <w:tcBorders>
              <w:top w:val="dotted" w:sz="4" w:space="0" w:color="auto"/>
              <w:bottom w:val="dotted" w:sz="4" w:space="0" w:color="auto"/>
            </w:tcBorders>
          </w:tcPr>
          <w:p w14:paraId="14E878DE" w14:textId="77777777" w:rsidR="00347614" w:rsidRDefault="00347614" w:rsidP="0048409B">
            <w:r>
              <w:t>Résidence intergénérationnelle</w:t>
            </w:r>
          </w:p>
        </w:tc>
      </w:tr>
      <w:tr w:rsidR="00347614" w14:paraId="65C9B4B4" w14:textId="77777777" w:rsidTr="00347614">
        <w:tc>
          <w:tcPr>
            <w:tcW w:w="5000" w:type="pct"/>
            <w:tcBorders>
              <w:top w:val="dotted" w:sz="4" w:space="0" w:color="auto"/>
              <w:bottom w:val="dotted" w:sz="4" w:space="0" w:color="auto"/>
            </w:tcBorders>
          </w:tcPr>
          <w:p w14:paraId="535E5AAE" w14:textId="77777777" w:rsidR="00347614" w:rsidRDefault="00347614" w:rsidP="0048409B">
            <w:r>
              <w:t>Résidence service</w:t>
            </w:r>
          </w:p>
        </w:tc>
      </w:tr>
      <w:tr w:rsidR="00347614" w14:paraId="443D0974" w14:textId="77777777" w:rsidTr="00347614">
        <w:tc>
          <w:tcPr>
            <w:tcW w:w="5000" w:type="pct"/>
            <w:tcBorders>
              <w:top w:val="dotted" w:sz="4" w:space="0" w:color="auto"/>
              <w:bottom w:val="dotted" w:sz="4" w:space="0" w:color="auto"/>
            </w:tcBorders>
          </w:tcPr>
          <w:p w14:paraId="04BF917D" w14:textId="77777777" w:rsidR="00347614" w:rsidRDefault="00347614" w:rsidP="0048409B">
            <w:r w:rsidRPr="00DA6898">
              <w:t>Structures d’hébergement temporaire pour</w:t>
            </w:r>
            <w:r>
              <w:t xml:space="preserve"> </w:t>
            </w:r>
            <w:r w:rsidRPr="00DA6898">
              <w:t>les personnes retraitées relevant des GIR 5</w:t>
            </w:r>
            <w:r>
              <w:t xml:space="preserve"> </w:t>
            </w:r>
            <w:r w:rsidRPr="00DA6898">
              <w:t>et 6</w:t>
            </w:r>
          </w:p>
        </w:tc>
      </w:tr>
      <w:tr w:rsidR="00347614" w14:paraId="5DEC0D3A" w14:textId="77777777" w:rsidTr="00671645">
        <w:tc>
          <w:tcPr>
            <w:tcW w:w="5000" w:type="pct"/>
            <w:tcBorders>
              <w:top w:val="dotted" w:sz="4" w:space="0" w:color="auto"/>
              <w:bottom w:val="single" w:sz="4" w:space="0" w:color="auto"/>
            </w:tcBorders>
          </w:tcPr>
          <w:p w14:paraId="4D194800" w14:textId="77777777" w:rsidR="00347614" w:rsidRDefault="00347614" w:rsidP="0048409B">
            <w:r>
              <w:t>Autres formes d’habitat regroupé (habitat inclusif, habitat participatif…)</w:t>
            </w:r>
          </w:p>
        </w:tc>
      </w:tr>
      <w:tr w:rsidR="00671645" w:rsidRPr="00671645" w14:paraId="6A77B7F4" w14:textId="77777777" w:rsidTr="00671645">
        <w:tc>
          <w:tcPr>
            <w:tcW w:w="5000" w:type="pct"/>
            <w:tcBorders>
              <w:top w:val="single" w:sz="4" w:space="0" w:color="auto"/>
              <w:left w:val="nil"/>
              <w:bottom w:val="single" w:sz="6" w:space="0" w:color="auto"/>
              <w:right w:val="nil"/>
            </w:tcBorders>
          </w:tcPr>
          <w:p w14:paraId="437E971B" w14:textId="77777777" w:rsidR="00671645" w:rsidRPr="007934D9" w:rsidRDefault="00671645" w:rsidP="0048409B">
            <w:pPr>
              <w:rPr>
                <w:sz w:val="14"/>
                <w:szCs w:val="14"/>
              </w:rPr>
            </w:pPr>
          </w:p>
        </w:tc>
      </w:tr>
      <w:tr w:rsidR="00347614" w:rsidRPr="00DA6898" w14:paraId="1ABDDB9F" w14:textId="77777777" w:rsidTr="00671645">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1BCD68" w14:textId="6A047B73" w:rsidR="00347614" w:rsidRDefault="00347614" w:rsidP="00347614">
            <w:pPr>
              <w:jc w:val="center"/>
              <w:rPr>
                <w:b/>
                <w:bCs/>
              </w:rPr>
            </w:pPr>
            <w:r>
              <w:rPr>
                <w:b/>
                <w:bCs/>
              </w:rPr>
              <w:t>AXE 3</w:t>
            </w:r>
          </w:p>
          <w:p w14:paraId="5DB59910" w14:textId="698FEA48" w:rsidR="00347614" w:rsidRPr="00DA6898" w:rsidRDefault="00347614" w:rsidP="00347614">
            <w:pPr>
              <w:jc w:val="center"/>
              <w:rPr>
                <w:b/>
                <w:bCs/>
              </w:rPr>
            </w:pPr>
            <w:r>
              <w:rPr>
                <w:b/>
                <w:bCs/>
              </w:rPr>
              <w:t>C</w:t>
            </w:r>
            <w:r w:rsidRPr="007A557A">
              <w:rPr>
                <w:b/>
                <w:bCs/>
              </w:rPr>
              <w:t>réation</w:t>
            </w:r>
            <w:r w:rsidRPr="00DA6898">
              <w:rPr>
                <w:b/>
                <w:bCs/>
              </w:rPr>
              <w:t xml:space="preserve"> ou</w:t>
            </w:r>
            <w:r w:rsidRPr="007A557A">
              <w:rPr>
                <w:b/>
                <w:bCs/>
              </w:rPr>
              <w:t xml:space="preserve"> rénovation d’établissement d'hébergement pour personnes âgées (Ehpa : résidences autonomie et maisons de retraite non médicalisées)</w:t>
            </w:r>
          </w:p>
        </w:tc>
      </w:tr>
      <w:tr w:rsidR="00347614" w14:paraId="7662FDB8" w14:textId="77777777" w:rsidTr="00671645">
        <w:tc>
          <w:tcPr>
            <w:tcW w:w="5000" w:type="pct"/>
            <w:tcBorders>
              <w:top w:val="single" w:sz="6" w:space="0" w:color="auto"/>
              <w:bottom w:val="dotted" w:sz="4" w:space="0" w:color="auto"/>
            </w:tcBorders>
          </w:tcPr>
          <w:p w14:paraId="760D46D3" w14:textId="77777777" w:rsidR="00347614" w:rsidRDefault="00347614" w:rsidP="0048409B">
            <w:r>
              <w:t>Résidence autonomie</w:t>
            </w:r>
          </w:p>
        </w:tc>
      </w:tr>
      <w:tr w:rsidR="00347614" w14:paraId="0F1647D8" w14:textId="77777777" w:rsidTr="00347614">
        <w:tc>
          <w:tcPr>
            <w:tcW w:w="5000" w:type="pct"/>
            <w:tcBorders>
              <w:top w:val="dotted" w:sz="4" w:space="0" w:color="auto"/>
              <w:bottom w:val="dotted" w:sz="4" w:space="0" w:color="auto"/>
            </w:tcBorders>
          </w:tcPr>
          <w:p w14:paraId="46AA51F0" w14:textId="77777777" w:rsidR="00347614" w:rsidRDefault="00347614" w:rsidP="0048409B">
            <w:r>
              <w:t>MARPA</w:t>
            </w:r>
          </w:p>
        </w:tc>
      </w:tr>
      <w:tr w:rsidR="00347614" w14:paraId="25E3F44D" w14:textId="77777777" w:rsidTr="00347614">
        <w:tc>
          <w:tcPr>
            <w:tcW w:w="5000" w:type="pct"/>
            <w:tcBorders>
              <w:top w:val="dotted" w:sz="4" w:space="0" w:color="auto"/>
            </w:tcBorders>
          </w:tcPr>
          <w:p w14:paraId="72579B0B" w14:textId="77777777" w:rsidR="00347614" w:rsidRDefault="00347614" w:rsidP="0048409B">
            <w:r>
              <w:t xml:space="preserve">EHPA : </w:t>
            </w:r>
            <w:r w:rsidRPr="00DA6898">
              <w:t>maisons de retraite non</w:t>
            </w:r>
            <w:r>
              <w:t>-</w:t>
            </w:r>
            <w:r w:rsidRPr="00DA6898">
              <w:t>médicalisées</w:t>
            </w:r>
            <w:r>
              <w:t xml:space="preserve"> </w:t>
            </w:r>
            <w:r w:rsidRPr="00DA6898">
              <w:t>et logements-foyers pour</w:t>
            </w:r>
            <w:r>
              <w:t xml:space="preserve"> </w:t>
            </w:r>
            <w:r w:rsidRPr="00DA6898">
              <w:t>personnes âgées</w:t>
            </w:r>
          </w:p>
        </w:tc>
      </w:tr>
    </w:tbl>
    <w:p w14:paraId="152FAF03" w14:textId="77777777" w:rsidR="00D86F28" w:rsidRPr="00D86F28" w:rsidRDefault="00D86F28" w:rsidP="00D86F28"/>
    <w:p w14:paraId="6B780820" w14:textId="2D724E39" w:rsidR="007A557A" w:rsidRPr="007A557A" w:rsidRDefault="007A557A" w:rsidP="007A557A">
      <w:pPr>
        <w:pStyle w:val="Paragraphedeliste"/>
        <w:numPr>
          <w:ilvl w:val="0"/>
          <w:numId w:val="2"/>
        </w:numPr>
        <w:rPr>
          <w:b/>
          <w:bCs/>
        </w:rPr>
      </w:pPr>
      <w:r w:rsidRPr="007A557A">
        <w:rPr>
          <w:b/>
          <w:bCs/>
        </w:rPr>
        <w:t xml:space="preserve">Les critères de sélection </w:t>
      </w:r>
    </w:p>
    <w:p w14:paraId="07E941E4" w14:textId="77777777" w:rsidR="00D2070E" w:rsidRDefault="007A557A" w:rsidP="00D86F28">
      <w:pPr>
        <w:jc w:val="both"/>
      </w:pPr>
      <w:r w:rsidRPr="007A557A">
        <w:t>Pour être soutenu financièrement par la Carsat Bourgogne-Franche-Comté, votre projet doit</w:t>
      </w:r>
      <w:r w:rsidR="00D2070E">
        <w:t xml:space="preserve"> : </w:t>
      </w:r>
    </w:p>
    <w:p w14:paraId="421179E8" w14:textId="759F67B4" w:rsidR="00D2070E" w:rsidRPr="007A557A" w:rsidRDefault="00D2070E" w:rsidP="00D86F28">
      <w:pPr>
        <w:numPr>
          <w:ilvl w:val="0"/>
          <w:numId w:val="3"/>
        </w:numPr>
        <w:jc w:val="both"/>
      </w:pPr>
      <w:r w:rsidRPr="00D2070E">
        <w:t>répondre aux besoins locaux</w:t>
      </w:r>
      <w:r w:rsidR="00C14761">
        <w:t> ;</w:t>
      </w:r>
    </w:p>
    <w:p w14:paraId="76DC9EC5" w14:textId="49D7ACB5" w:rsidR="007A557A" w:rsidRDefault="007A557A" w:rsidP="00D86F28">
      <w:pPr>
        <w:numPr>
          <w:ilvl w:val="0"/>
          <w:numId w:val="3"/>
        </w:numPr>
        <w:jc w:val="both"/>
      </w:pPr>
      <w:r w:rsidRPr="007A557A">
        <w:t>constituer une offre de proximité permettant de conserver des liens avec l’environnement social,  garantissant un cadre de vie sécuris</w:t>
      </w:r>
      <w:r w:rsidR="00C14761">
        <w:t>ant ;</w:t>
      </w:r>
    </w:p>
    <w:p w14:paraId="08C3E22E" w14:textId="458DC1D8" w:rsidR="007A557A" w:rsidRPr="007A557A" w:rsidRDefault="00D86F28" w:rsidP="00D86F28">
      <w:pPr>
        <w:numPr>
          <w:ilvl w:val="0"/>
          <w:numId w:val="3"/>
        </w:numPr>
        <w:jc w:val="both"/>
      </w:pPr>
      <w:r>
        <w:t xml:space="preserve">définir </w:t>
      </w:r>
      <w:r w:rsidR="007A557A" w:rsidRPr="007A557A">
        <w:t>un projet de vie sociale centré sur le développement du lien social, l’ouverture de la structure sur l’extérieur et la prévention de la perte d’autonomie</w:t>
      </w:r>
      <w:r w:rsidR="00C14761">
        <w:t> ;</w:t>
      </w:r>
    </w:p>
    <w:p w14:paraId="5DC8C6DE" w14:textId="7DAEAC82" w:rsidR="007A557A" w:rsidRPr="007A557A" w:rsidRDefault="00D86F28" w:rsidP="00D86F28">
      <w:pPr>
        <w:numPr>
          <w:ilvl w:val="0"/>
          <w:numId w:val="3"/>
        </w:numPr>
        <w:jc w:val="both"/>
      </w:pPr>
      <w:r>
        <w:lastRenderedPageBreak/>
        <w:t xml:space="preserve">proposer </w:t>
      </w:r>
      <w:r w:rsidR="007A557A" w:rsidRPr="007A557A">
        <w:t>des prestations de qualité permettant l'accueil des personnes retraitées fragiles</w:t>
      </w:r>
      <w:r w:rsidR="00C14761">
        <w:t> ;</w:t>
      </w:r>
    </w:p>
    <w:p w14:paraId="35B225B5" w14:textId="12FDEBA8" w:rsidR="00C14761" w:rsidRDefault="00D86F28" w:rsidP="00CD3446">
      <w:pPr>
        <w:numPr>
          <w:ilvl w:val="0"/>
          <w:numId w:val="3"/>
        </w:numPr>
        <w:spacing w:after="0"/>
        <w:jc w:val="both"/>
      </w:pPr>
      <w:r>
        <w:t xml:space="preserve">offrir </w:t>
      </w:r>
      <w:r w:rsidR="007A557A" w:rsidRPr="007A557A">
        <w:t xml:space="preserve">un cadre architectural adapté aux besoins des résidents et </w:t>
      </w:r>
      <w:r>
        <w:t>s’inscrire</w:t>
      </w:r>
      <w:r w:rsidR="007A557A" w:rsidRPr="007A557A">
        <w:t xml:space="preserve"> dans une démarche de développement durable.</w:t>
      </w:r>
    </w:p>
    <w:p w14:paraId="53D4E073" w14:textId="77777777" w:rsidR="00A63612" w:rsidRDefault="00A63612" w:rsidP="00D86F28"/>
    <w:p w14:paraId="5CD7D8A7" w14:textId="483F6458" w:rsidR="007A557A" w:rsidRPr="007A557A" w:rsidRDefault="007A557A" w:rsidP="007A557A">
      <w:pPr>
        <w:pStyle w:val="Paragraphedeliste"/>
        <w:numPr>
          <w:ilvl w:val="0"/>
          <w:numId w:val="2"/>
        </w:numPr>
        <w:rPr>
          <w:b/>
          <w:bCs/>
        </w:rPr>
      </w:pPr>
      <w:r w:rsidRPr="007A557A">
        <w:rPr>
          <w:b/>
          <w:bCs/>
        </w:rPr>
        <w:t xml:space="preserve">Les formes d’aide </w:t>
      </w:r>
    </w:p>
    <w:p w14:paraId="7949A600" w14:textId="5EBE4AED" w:rsidR="00C14761" w:rsidRDefault="007A557A" w:rsidP="00D86F28">
      <w:pPr>
        <w:jc w:val="both"/>
      </w:pPr>
      <w:r w:rsidRPr="007A557A">
        <w:t xml:space="preserve">Pour les projets </w:t>
      </w:r>
      <w:r w:rsidR="00C14761">
        <w:t xml:space="preserve">de </w:t>
      </w:r>
      <w:r w:rsidR="00C14761" w:rsidRPr="007A557A">
        <w:t xml:space="preserve">construction ou </w:t>
      </w:r>
      <w:r w:rsidR="00C14761">
        <w:t xml:space="preserve">de </w:t>
      </w:r>
      <w:r w:rsidR="00C14761" w:rsidRPr="007A557A">
        <w:t>rénovation</w:t>
      </w:r>
      <w:r w:rsidRPr="007A557A">
        <w:t>, la participation financière de la Carsat Bourgogne-Franche-Comté</w:t>
      </w:r>
      <w:r w:rsidRPr="007A557A">
        <w:rPr>
          <w:b/>
          <w:bCs/>
        </w:rPr>
        <w:t xml:space="preserve"> </w:t>
      </w:r>
      <w:r w:rsidR="00C14761">
        <w:t>peut prendre</w:t>
      </w:r>
      <w:r w:rsidRPr="007A557A">
        <w:t xml:space="preserve"> la forme d'un </w:t>
      </w:r>
      <w:r w:rsidRPr="007A557A">
        <w:rPr>
          <w:b/>
          <w:bCs/>
        </w:rPr>
        <w:t>prêt sans intérêt</w:t>
      </w:r>
      <w:r w:rsidR="00C14761">
        <w:rPr>
          <w:b/>
          <w:bCs/>
        </w:rPr>
        <w:t xml:space="preserve"> ou d’une subvention limitée à 100 000 €</w:t>
      </w:r>
      <w:r w:rsidRPr="007A557A">
        <w:t>.</w:t>
      </w:r>
    </w:p>
    <w:p w14:paraId="260D7940" w14:textId="2D56E2DB" w:rsidR="007A557A" w:rsidRDefault="007A557A" w:rsidP="00CD3446">
      <w:pPr>
        <w:spacing w:after="0"/>
        <w:jc w:val="both"/>
      </w:pPr>
      <w:r w:rsidRPr="007A557A">
        <w:t xml:space="preserve">Pour les projets portant sur des petits travaux ou l'achat d'équipement, la participation financière de la Carsat Bourgogne-Franche-Comté prend la forme d'une </w:t>
      </w:r>
      <w:r w:rsidRPr="007A557A">
        <w:rPr>
          <w:b/>
          <w:bCs/>
        </w:rPr>
        <w:t>subvention</w:t>
      </w:r>
      <w:r w:rsidRPr="007A557A">
        <w:t>.</w:t>
      </w:r>
    </w:p>
    <w:p w14:paraId="7D166D8F" w14:textId="77777777" w:rsidR="00C14761" w:rsidRDefault="00C14761" w:rsidP="007A557A"/>
    <w:p w14:paraId="19481D8D" w14:textId="5C3AED74" w:rsidR="00C14761" w:rsidRPr="007A557A" w:rsidRDefault="00C14761" w:rsidP="00C14761">
      <w:pPr>
        <w:pStyle w:val="Paragraphedeliste"/>
        <w:numPr>
          <w:ilvl w:val="0"/>
          <w:numId w:val="2"/>
        </w:numPr>
        <w:rPr>
          <w:b/>
          <w:bCs/>
        </w:rPr>
      </w:pPr>
      <w:r>
        <w:rPr>
          <w:b/>
          <w:bCs/>
        </w:rPr>
        <w:t>Conditions de dépôt de candidature</w:t>
      </w:r>
    </w:p>
    <w:p w14:paraId="1F9D0C66" w14:textId="60D42521" w:rsidR="00CD3446" w:rsidRDefault="00503E2F" w:rsidP="00CD3446">
      <w:pPr>
        <w:jc w:val="both"/>
      </w:pPr>
      <w:r>
        <w:t>L</w:t>
      </w:r>
      <w:r w:rsidR="00C14761">
        <w:t>a demande de financement doit être déposée auprès de la Carsat avant le démarrage des travaux</w:t>
      </w:r>
      <w:r>
        <w:t xml:space="preserve"> ou l’acquisition des équipement</w:t>
      </w:r>
      <w:r w:rsidR="00E94C71">
        <w:t>s.</w:t>
      </w:r>
      <w:r w:rsidR="00CD3446" w:rsidRPr="00CD3446">
        <w:t xml:space="preserve"> Les équipements ne doivent pas avoir été acquis par le bénéficiaire avant la date de la décision d’attribution de l’aide financière par la caisse (fin 2026). Toute demande de dérogation doit être formulée lors du dépôt du dossier.</w:t>
      </w:r>
    </w:p>
    <w:p w14:paraId="3F7D114D" w14:textId="77777777" w:rsidR="00E94C71" w:rsidRDefault="00E94C71" w:rsidP="00D86F28">
      <w:pPr>
        <w:jc w:val="both"/>
      </w:pPr>
      <w:r>
        <w:t>Le dossier à compléter comporte les éléments suivants :</w:t>
      </w:r>
    </w:p>
    <w:p w14:paraId="6F317077" w14:textId="2B41560B" w:rsidR="00E94C71" w:rsidRDefault="00E94C71" w:rsidP="007F0D0D">
      <w:pPr>
        <w:pStyle w:val="Paragraphedeliste"/>
        <w:numPr>
          <w:ilvl w:val="0"/>
          <w:numId w:val="11"/>
        </w:numPr>
        <w:spacing w:after="0"/>
        <w:ind w:left="567" w:hanging="567"/>
        <w:jc w:val="both"/>
      </w:pPr>
      <w:r>
        <w:t xml:space="preserve">La fiche d’identification (annexe 1) – </w:t>
      </w:r>
      <w:r w:rsidRPr="00E94C71">
        <w:rPr>
          <w:color w:val="FF0000"/>
        </w:rPr>
        <w:t>complétée OBLIGATOIREMENT en format Word</w:t>
      </w:r>
    </w:p>
    <w:p w14:paraId="56B478EB" w14:textId="2A52A3ED" w:rsidR="00E94C71" w:rsidRPr="001A28D0" w:rsidRDefault="00E94C71" w:rsidP="007F0D0D">
      <w:pPr>
        <w:pStyle w:val="Paragraphedeliste"/>
        <w:numPr>
          <w:ilvl w:val="0"/>
          <w:numId w:val="11"/>
        </w:numPr>
        <w:spacing w:after="0"/>
        <w:ind w:left="567" w:hanging="567"/>
        <w:jc w:val="both"/>
      </w:pPr>
      <w:r>
        <w:t xml:space="preserve">La note d’opportunité (annexe 2) – </w:t>
      </w:r>
      <w:r w:rsidRPr="00E94C71">
        <w:rPr>
          <w:color w:val="FF0000"/>
        </w:rPr>
        <w:t>complétée OBLIGATOIREMENT en format Word</w:t>
      </w:r>
    </w:p>
    <w:p w14:paraId="4AA4E43D" w14:textId="17DF8456" w:rsidR="001A28D0" w:rsidRDefault="007F0D0D" w:rsidP="007F0D0D">
      <w:pPr>
        <w:pStyle w:val="Paragraphedeliste"/>
        <w:numPr>
          <w:ilvl w:val="1"/>
          <w:numId w:val="11"/>
        </w:numPr>
        <w:spacing w:after="0"/>
        <w:ind w:left="1134" w:hanging="567"/>
        <w:jc w:val="both"/>
      </w:pPr>
      <w:r>
        <w:t>Annexe 2 – AXE 1 pour les l</w:t>
      </w:r>
      <w:r w:rsidR="001A28D0" w:rsidRPr="001A28D0">
        <w:t>ieu</w:t>
      </w:r>
      <w:r>
        <w:t>x</w:t>
      </w:r>
      <w:r w:rsidR="001A28D0" w:rsidRPr="001A28D0">
        <w:t xml:space="preserve"> d’animation (salle commune)</w:t>
      </w:r>
      <w:r>
        <w:t xml:space="preserve"> </w:t>
      </w:r>
    </w:p>
    <w:p w14:paraId="7C639A5C" w14:textId="07A42EFA" w:rsidR="001A28D0" w:rsidRPr="001A28D0" w:rsidRDefault="001A28D0" w:rsidP="007F0D0D">
      <w:pPr>
        <w:pStyle w:val="Paragraphedeliste"/>
        <w:spacing w:after="0"/>
        <w:ind w:left="1983" w:hanging="567"/>
        <w:jc w:val="both"/>
      </w:pPr>
      <w:r w:rsidRPr="007F0D0D">
        <w:rPr>
          <w:b/>
          <w:bCs/>
          <w:u w:val="single"/>
        </w:rPr>
        <w:t>OU</w:t>
      </w:r>
    </w:p>
    <w:p w14:paraId="37E7B54A" w14:textId="432FB27F" w:rsidR="001A28D0" w:rsidRPr="001A28D0" w:rsidRDefault="007F0D0D" w:rsidP="007F0D0D">
      <w:pPr>
        <w:pStyle w:val="Paragraphedeliste"/>
        <w:numPr>
          <w:ilvl w:val="1"/>
          <w:numId w:val="11"/>
        </w:numPr>
        <w:spacing w:after="0"/>
        <w:ind w:left="1134" w:hanging="567"/>
        <w:jc w:val="both"/>
      </w:pPr>
      <w:r>
        <w:t>Annexe 2 – AXES 2 ET 3 pour les projets d’h</w:t>
      </w:r>
      <w:r w:rsidR="001A28D0" w:rsidRPr="001A28D0">
        <w:t>abitat</w:t>
      </w:r>
      <w:r>
        <w:t>s</w:t>
      </w:r>
      <w:r w:rsidR="001A28D0" w:rsidRPr="001A28D0">
        <w:t xml:space="preserve"> intermédiaire</w:t>
      </w:r>
      <w:r>
        <w:t>s</w:t>
      </w:r>
      <w:r w:rsidR="001A28D0" w:rsidRPr="001A28D0">
        <w:t xml:space="preserve"> (logements, extérieur, espaces communs)</w:t>
      </w:r>
    </w:p>
    <w:p w14:paraId="06026703" w14:textId="7BF3410F" w:rsidR="00E94C71" w:rsidRDefault="00E94C71" w:rsidP="007F0D0D">
      <w:pPr>
        <w:pStyle w:val="Paragraphedeliste"/>
        <w:numPr>
          <w:ilvl w:val="0"/>
          <w:numId w:val="11"/>
        </w:numPr>
        <w:spacing w:after="0"/>
        <w:ind w:left="567" w:hanging="567"/>
        <w:jc w:val="both"/>
      </w:pPr>
      <w:r>
        <w:t>Le contrat d’engagement républicain (annexe 3) pour les associations et fondations</w:t>
      </w:r>
    </w:p>
    <w:p w14:paraId="6C92AD60" w14:textId="249697CE" w:rsidR="00E94C71" w:rsidRDefault="00E94C71" w:rsidP="007F0D0D">
      <w:pPr>
        <w:pStyle w:val="Paragraphedeliste"/>
        <w:numPr>
          <w:ilvl w:val="0"/>
          <w:numId w:val="11"/>
        </w:numPr>
        <w:spacing w:after="0"/>
        <w:ind w:left="567" w:hanging="567"/>
        <w:jc w:val="both"/>
      </w:pPr>
      <w:r>
        <w:t>Les pièces justificatives complémentaires listées ci-dessous</w:t>
      </w:r>
    </w:p>
    <w:p w14:paraId="404A7315" w14:textId="77777777" w:rsidR="00E94C71" w:rsidRDefault="00E94C71">
      <w:r>
        <w:br w:type="page"/>
      </w:r>
    </w:p>
    <w:p w14:paraId="2C204DE7" w14:textId="77777777" w:rsidR="00E94C71" w:rsidRPr="001224C2" w:rsidRDefault="00E94C71" w:rsidP="00E94C71">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sz w:val="28"/>
          <w:szCs w:val="28"/>
        </w:rPr>
      </w:pPr>
      <w:r w:rsidRPr="001224C2">
        <w:rPr>
          <w:rFonts w:asciiTheme="minorHAnsi" w:hAnsiTheme="minorHAnsi" w:cstheme="minorHAnsi"/>
          <w:b/>
          <w:bCs/>
          <w:sz w:val="28"/>
          <w:szCs w:val="28"/>
        </w:rPr>
        <w:lastRenderedPageBreak/>
        <w:t>Liste des pièces complémentaires à fournir</w:t>
      </w:r>
    </w:p>
    <w:p w14:paraId="6E5953E8" w14:textId="77777777" w:rsidR="00E94C71" w:rsidRPr="00FE7B3D" w:rsidRDefault="00E94C71" w:rsidP="00E94C71">
      <w:pPr>
        <w:pStyle w:val="Default"/>
        <w:rPr>
          <w:rFonts w:asciiTheme="majorHAnsi" w:hAnsiTheme="majorHAnsi" w:cstheme="majorHAnsi"/>
          <w:sz w:val="22"/>
          <w:szCs w:val="22"/>
        </w:rPr>
      </w:pPr>
    </w:p>
    <w:p w14:paraId="73F4E5F0" w14:textId="77777777" w:rsidR="00E94C71" w:rsidRPr="00C73461" w:rsidRDefault="00E94C71" w:rsidP="00E94C71">
      <w:pPr>
        <w:pStyle w:val="Default"/>
        <w:numPr>
          <w:ilvl w:val="0"/>
          <w:numId w:val="12"/>
        </w:numPr>
        <w:ind w:left="284"/>
        <w:rPr>
          <w:rFonts w:asciiTheme="minorHAnsi" w:hAnsiTheme="minorHAnsi" w:cstheme="minorHAnsi"/>
          <w:b/>
          <w:bCs/>
          <w:u w:val="single"/>
        </w:rPr>
      </w:pPr>
      <w:r w:rsidRPr="00C73461">
        <w:rPr>
          <w:rFonts w:asciiTheme="minorHAnsi" w:hAnsiTheme="minorHAnsi" w:cstheme="minorHAnsi"/>
          <w:b/>
          <w:bCs/>
          <w:u w:val="single"/>
        </w:rPr>
        <w:t xml:space="preserve">Documents administratifs </w:t>
      </w:r>
    </w:p>
    <w:p w14:paraId="70284144" w14:textId="2802799A"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 xml:space="preserve">Courrier de demande d’aide financière </w:t>
      </w:r>
    </w:p>
    <w:p w14:paraId="535CCFC7" w14:textId="50922BDB"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Statuts du demandeur</w:t>
      </w:r>
    </w:p>
    <w:p w14:paraId="2A9BEBB9" w14:textId="0355F6B5"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Extrait de délibération approuvant l’opération et son plan de financement</w:t>
      </w:r>
    </w:p>
    <w:p w14:paraId="3AAED74C" w14:textId="0243275E"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Autorisations des autorités compétentes (si requises)</w:t>
      </w:r>
    </w:p>
    <w:p w14:paraId="60865633" w14:textId="5FBF00DE"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 xml:space="preserve">Attestation de </w:t>
      </w:r>
      <w:r>
        <w:rPr>
          <w:rFonts w:asciiTheme="minorHAnsi" w:hAnsiTheme="minorHAnsi" w:cstheme="minorHAnsi"/>
        </w:rPr>
        <w:t xml:space="preserve">vigilance </w:t>
      </w:r>
      <w:r w:rsidRPr="001224C2">
        <w:rPr>
          <w:rFonts w:asciiTheme="minorHAnsi" w:hAnsiTheme="minorHAnsi" w:cstheme="minorHAnsi"/>
        </w:rPr>
        <w:t>URSSAF précisant que le demandeur est à jour du versement de ses cotisations sociales</w:t>
      </w:r>
    </w:p>
    <w:p w14:paraId="1CA5C955" w14:textId="07B52043"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Convention de gestion passée entre le propriétaire de la structure et le gestionnaire</w:t>
      </w:r>
    </w:p>
    <w:p w14:paraId="1F297D73" w14:textId="77029BBA" w:rsidR="00E94C71" w:rsidRPr="001224C2"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Certificat d’éligibilité ou non au fonds de compensation de la TVA (pour les collectivités territoriales)</w:t>
      </w:r>
    </w:p>
    <w:p w14:paraId="15BE67C4" w14:textId="7D908F27" w:rsidR="00E94C71" w:rsidRDefault="00E94C71" w:rsidP="00E94C71">
      <w:pPr>
        <w:pStyle w:val="Default"/>
        <w:numPr>
          <w:ilvl w:val="0"/>
          <w:numId w:val="13"/>
        </w:numPr>
        <w:rPr>
          <w:rFonts w:asciiTheme="minorHAnsi" w:hAnsiTheme="minorHAnsi" w:cstheme="minorHAnsi"/>
        </w:rPr>
      </w:pPr>
      <w:r w:rsidRPr="001224C2">
        <w:rPr>
          <w:rFonts w:asciiTheme="minorHAnsi" w:hAnsiTheme="minorHAnsi" w:cstheme="minorHAnsi"/>
        </w:rPr>
        <w:t>RI</w:t>
      </w:r>
      <w:r w:rsidR="007F0D0D">
        <w:rPr>
          <w:rFonts w:asciiTheme="minorHAnsi" w:hAnsiTheme="minorHAnsi" w:cstheme="minorHAnsi"/>
        </w:rPr>
        <w:t>B</w:t>
      </w:r>
    </w:p>
    <w:p w14:paraId="449F8C84" w14:textId="2DD0B771" w:rsidR="00E94C71" w:rsidRPr="00FE55E5" w:rsidRDefault="00E94C71" w:rsidP="00E94C71">
      <w:pPr>
        <w:pStyle w:val="Default"/>
        <w:numPr>
          <w:ilvl w:val="0"/>
          <w:numId w:val="13"/>
        </w:numPr>
        <w:rPr>
          <w:rFonts w:asciiTheme="minorHAnsi" w:hAnsiTheme="minorHAnsi" w:cstheme="minorHAnsi"/>
        </w:rPr>
      </w:pPr>
      <w:r w:rsidRPr="00FE55E5">
        <w:rPr>
          <w:rFonts w:asciiTheme="minorHAnsi" w:hAnsiTheme="minorHAnsi" w:cstheme="minorHAnsi"/>
        </w:rPr>
        <w:t>Fiche SEFORA mise à jour (pour les résidences autonomie)</w:t>
      </w:r>
    </w:p>
    <w:p w14:paraId="37DE7447" w14:textId="77777777" w:rsidR="00E94C71" w:rsidRPr="001224C2" w:rsidRDefault="00E94C71" w:rsidP="00E94C71">
      <w:pPr>
        <w:pStyle w:val="Default"/>
        <w:rPr>
          <w:rFonts w:asciiTheme="minorHAnsi" w:hAnsiTheme="minorHAnsi" w:cstheme="minorHAnsi"/>
        </w:rPr>
      </w:pPr>
    </w:p>
    <w:p w14:paraId="12EAA826" w14:textId="77777777" w:rsidR="00E94C71" w:rsidRPr="00570E37" w:rsidRDefault="00E94C71" w:rsidP="00E94C71">
      <w:pPr>
        <w:pStyle w:val="Default"/>
        <w:numPr>
          <w:ilvl w:val="0"/>
          <w:numId w:val="12"/>
        </w:numPr>
        <w:ind w:left="284"/>
        <w:rPr>
          <w:rFonts w:asciiTheme="minorHAnsi" w:hAnsiTheme="minorHAnsi" w:cstheme="minorHAnsi"/>
          <w:b/>
          <w:bCs/>
          <w:u w:val="single"/>
        </w:rPr>
      </w:pPr>
      <w:r w:rsidRPr="00570E37">
        <w:rPr>
          <w:rFonts w:asciiTheme="minorHAnsi" w:hAnsiTheme="minorHAnsi" w:cstheme="minorHAnsi"/>
          <w:b/>
          <w:bCs/>
          <w:u w:val="single"/>
        </w:rPr>
        <w:t xml:space="preserve">Documents techniques </w:t>
      </w:r>
    </w:p>
    <w:p w14:paraId="76B651C8" w14:textId="6B74A291" w:rsidR="00E94C71" w:rsidRDefault="00E94C71" w:rsidP="00E94C71">
      <w:pPr>
        <w:pStyle w:val="Default"/>
        <w:numPr>
          <w:ilvl w:val="0"/>
          <w:numId w:val="13"/>
        </w:numPr>
        <w:rPr>
          <w:rFonts w:asciiTheme="minorHAnsi" w:hAnsiTheme="minorHAnsi" w:cstheme="minorHAnsi"/>
        </w:rPr>
      </w:pPr>
      <w:r>
        <w:rPr>
          <w:rFonts w:asciiTheme="minorHAnsi" w:hAnsiTheme="minorHAnsi" w:cstheme="minorHAnsi"/>
        </w:rPr>
        <w:t>Etude de besoin et/ou d’opportunité du projet</w:t>
      </w:r>
    </w:p>
    <w:p w14:paraId="1EB0964F" w14:textId="5ADD4BEB" w:rsidR="00E94C71" w:rsidRPr="001640A4" w:rsidRDefault="00E94C71" w:rsidP="00E94C71">
      <w:pPr>
        <w:pStyle w:val="Default"/>
        <w:numPr>
          <w:ilvl w:val="0"/>
          <w:numId w:val="13"/>
        </w:numPr>
        <w:rPr>
          <w:rFonts w:asciiTheme="minorHAnsi" w:hAnsiTheme="minorHAnsi" w:cstheme="minorHAnsi"/>
        </w:rPr>
      </w:pPr>
      <w:r w:rsidRPr="001640A4">
        <w:rPr>
          <w:rFonts w:asciiTheme="minorHAnsi" w:hAnsiTheme="minorHAnsi" w:cstheme="minorHAnsi"/>
        </w:rPr>
        <w:t xml:space="preserve">Permis de construire ou récépissé de la demande, </w:t>
      </w:r>
    </w:p>
    <w:p w14:paraId="77832099" w14:textId="76A3366A" w:rsidR="00E94C71" w:rsidRPr="001640A4" w:rsidRDefault="00E94C71" w:rsidP="00E94C71">
      <w:pPr>
        <w:pStyle w:val="Default"/>
        <w:numPr>
          <w:ilvl w:val="0"/>
          <w:numId w:val="13"/>
        </w:numPr>
        <w:rPr>
          <w:rFonts w:asciiTheme="minorHAnsi" w:hAnsiTheme="minorHAnsi" w:cstheme="minorHAnsi"/>
        </w:rPr>
      </w:pPr>
      <w:r w:rsidRPr="001640A4">
        <w:rPr>
          <w:rFonts w:asciiTheme="minorHAnsi" w:hAnsiTheme="minorHAnsi" w:cstheme="minorHAnsi"/>
        </w:rPr>
        <w:t>Plans de situation, de masse, plans de coupe et de façade, plans des locaux au 1/100</w:t>
      </w:r>
      <w:r w:rsidRPr="00E94C71">
        <w:rPr>
          <w:rFonts w:asciiTheme="minorHAnsi" w:hAnsiTheme="minorHAnsi" w:cstheme="minorHAnsi"/>
          <w:vertAlign w:val="superscript"/>
        </w:rPr>
        <w:t>ème</w:t>
      </w:r>
    </w:p>
    <w:p w14:paraId="7C868DDB" w14:textId="42F63228" w:rsidR="00E94C71" w:rsidRPr="001640A4" w:rsidRDefault="00E94C71" w:rsidP="00E94C71">
      <w:pPr>
        <w:pStyle w:val="Default"/>
        <w:numPr>
          <w:ilvl w:val="0"/>
          <w:numId w:val="13"/>
        </w:numPr>
        <w:rPr>
          <w:rFonts w:asciiTheme="minorHAnsi" w:hAnsiTheme="minorHAnsi" w:cstheme="minorHAnsi"/>
        </w:rPr>
      </w:pPr>
      <w:r w:rsidRPr="001640A4">
        <w:rPr>
          <w:rFonts w:asciiTheme="minorHAnsi" w:hAnsiTheme="minorHAnsi" w:cstheme="minorHAnsi"/>
        </w:rPr>
        <w:t>Etat détaillé des surfaces</w:t>
      </w:r>
    </w:p>
    <w:p w14:paraId="50FD0990" w14:textId="2D2A1862" w:rsidR="00E94C71" w:rsidRPr="001640A4" w:rsidRDefault="00E94C71" w:rsidP="00E94C71">
      <w:pPr>
        <w:pStyle w:val="Default"/>
        <w:numPr>
          <w:ilvl w:val="0"/>
          <w:numId w:val="13"/>
        </w:numPr>
        <w:rPr>
          <w:rFonts w:asciiTheme="minorHAnsi" w:hAnsiTheme="minorHAnsi" w:cstheme="minorHAnsi"/>
        </w:rPr>
      </w:pPr>
      <w:r w:rsidRPr="001640A4">
        <w:rPr>
          <w:rFonts w:asciiTheme="minorHAnsi" w:hAnsiTheme="minorHAnsi" w:cstheme="minorHAnsi"/>
        </w:rPr>
        <w:t>Attestations ou justificatifs de conformité aux normes en vigueur (accessibilité, sécurité...)</w:t>
      </w:r>
    </w:p>
    <w:p w14:paraId="2F8D389A" w14:textId="77777777" w:rsidR="00E94C71" w:rsidRPr="00FE7B3D" w:rsidRDefault="00E94C71" w:rsidP="00E94C71">
      <w:pPr>
        <w:pStyle w:val="Default"/>
        <w:rPr>
          <w:rFonts w:asciiTheme="majorHAnsi" w:hAnsiTheme="majorHAnsi" w:cstheme="majorHAnsi"/>
          <w:sz w:val="22"/>
          <w:szCs w:val="22"/>
        </w:rPr>
      </w:pPr>
    </w:p>
    <w:p w14:paraId="57C1300E" w14:textId="77777777" w:rsidR="00E94C71" w:rsidRPr="00570E37" w:rsidRDefault="00E94C71" w:rsidP="00E94C71">
      <w:pPr>
        <w:pStyle w:val="Default"/>
        <w:numPr>
          <w:ilvl w:val="0"/>
          <w:numId w:val="12"/>
        </w:numPr>
        <w:ind w:left="284"/>
        <w:rPr>
          <w:rFonts w:asciiTheme="minorHAnsi" w:hAnsiTheme="minorHAnsi" w:cstheme="minorHAnsi"/>
          <w:b/>
          <w:bCs/>
          <w:u w:val="single"/>
        </w:rPr>
      </w:pPr>
      <w:r w:rsidRPr="00570E37">
        <w:rPr>
          <w:rFonts w:asciiTheme="minorHAnsi" w:hAnsiTheme="minorHAnsi" w:cstheme="minorHAnsi"/>
          <w:b/>
          <w:bCs/>
          <w:u w:val="single"/>
        </w:rPr>
        <w:t xml:space="preserve">Documents financiers </w:t>
      </w:r>
    </w:p>
    <w:p w14:paraId="7F4CC865" w14:textId="5FB0F9E6"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Kbis (pour les sociétés commerciales)</w:t>
      </w:r>
    </w:p>
    <w:p w14:paraId="3FB0C5B9" w14:textId="162B738D"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Bilan et compte de résultat pour l’année N-1</w:t>
      </w:r>
    </w:p>
    <w:p w14:paraId="7B9E2DEF" w14:textId="45836CF9"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Devis détaillé ou estimatif détaillé des travaux</w:t>
      </w:r>
    </w:p>
    <w:p w14:paraId="7E5520F5" w14:textId="1FC968A4"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Plan de financement avec copie des accords obtenus</w:t>
      </w:r>
    </w:p>
    <w:p w14:paraId="22DE5004" w14:textId="43FF24DB" w:rsidR="00E94C71"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Etude de rentabilité financière (projection d’activité et financière)</w:t>
      </w:r>
    </w:p>
    <w:p w14:paraId="6C61657C" w14:textId="77777777" w:rsidR="007F0D0D" w:rsidRDefault="007F0D0D" w:rsidP="007F0D0D">
      <w:pPr>
        <w:pStyle w:val="Default"/>
        <w:ind w:left="720"/>
        <w:rPr>
          <w:rFonts w:asciiTheme="minorHAnsi" w:hAnsiTheme="minorHAnsi" w:cstheme="minorHAnsi"/>
        </w:rPr>
      </w:pPr>
    </w:p>
    <w:p w14:paraId="1BEF50DB" w14:textId="77777777" w:rsidR="00E94C71" w:rsidRPr="00570E37" w:rsidRDefault="00E94C71" w:rsidP="00E94C71">
      <w:pPr>
        <w:pStyle w:val="Default"/>
        <w:numPr>
          <w:ilvl w:val="0"/>
          <w:numId w:val="12"/>
        </w:numPr>
        <w:ind w:left="284"/>
        <w:rPr>
          <w:rFonts w:asciiTheme="minorHAnsi" w:hAnsiTheme="minorHAnsi" w:cstheme="minorHAnsi"/>
          <w:b/>
          <w:bCs/>
          <w:u w:val="single"/>
        </w:rPr>
      </w:pPr>
      <w:r w:rsidRPr="00570E37">
        <w:rPr>
          <w:rFonts w:asciiTheme="minorHAnsi" w:hAnsiTheme="minorHAnsi" w:cstheme="minorHAnsi"/>
          <w:b/>
          <w:bCs/>
          <w:u w:val="single"/>
        </w:rPr>
        <w:t xml:space="preserve">Documents relatifs à la vie dans l’établissement </w:t>
      </w:r>
    </w:p>
    <w:p w14:paraId="0D0B60C0" w14:textId="72E929C2"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Projet d’établissement (pour les résidences autonomie)</w:t>
      </w:r>
    </w:p>
    <w:p w14:paraId="088B5D6D" w14:textId="29A2D4DB"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Projet de vie sociale ou si la structure n’a pas l’obligation d’établir un projet de vie sociale : projet d’activités et d’animation</w:t>
      </w:r>
      <w:r>
        <w:rPr>
          <w:rFonts w:asciiTheme="minorHAnsi" w:hAnsiTheme="minorHAnsi" w:cstheme="minorHAnsi"/>
        </w:rPr>
        <w:t xml:space="preserve"> et</w:t>
      </w:r>
      <w:r w:rsidRPr="001640A4">
        <w:rPr>
          <w:rFonts w:asciiTheme="minorHAnsi" w:hAnsiTheme="minorHAnsi" w:cstheme="minorHAnsi"/>
        </w:rPr>
        <w:t xml:space="preserve"> planning des activités</w:t>
      </w:r>
    </w:p>
    <w:p w14:paraId="658BD07F" w14:textId="536C4501"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Règlement de fonctionnement ou règlement intérieur</w:t>
      </w:r>
    </w:p>
    <w:p w14:paraId="3FCA974A" w14:textId="0F163347"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Contrat de séjour</w:t>
      </w:r>
      <w:r>
        <w:rPr>
          <w:rFonts w:asciiTheme="minorHAnsi" w:hAnsiTheme="minorHAnsi" w:cstheme="minorHAnsi"/>
        </w:rPr>
        <w:t xml:space="preserve"> et</w:t>
      </w:r>
      <w:r w:rsidRPr="001640A4">
        <w:rPr>
          <w:rFonts w:asciiTheme="minorHAnsi" w:hAnsiTheme="minorHAnsi" w:cstheme="minorHAnsi"/>
        </w:rPr>
        <w:t xml:space="preserve"> livret d’accueil</w:t>
      </w:r>
    </w:p>
    <w:p w14:paraId="5A1AD516" w14:textId="587463BE" w:rsidR="00E94C71" w:rsidRPr="001640A4"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Conventions de partenariat avec les services et é</w:t>
      </w:r>
      <w:r w:rsidR="00F76DED">
        <w:rPr>
          <w:rFonts w:asciiTheme="minorHAnsi" w:hAnsiTheme="minorHAnsi" w:cstheme="minorHAnsi"/>
        </w:rPr>
        <w:t>t</w:t>
      </w:r>
      <w:r w:rsidRPr="001640A4">
        <w:rPr>
          <w:rFonts w:asciiTheme="minorHAnsi" w:hAnsiTheme="minorHAnsi" w:cstheme="minorHAnsi"/>
        </w:rPr>
        <w:t>ablissements locaux (CLIC ou autres structures de coordination, services à domicile, établissements, associations, clubs…)</w:t>
      </w:r>
    </w:p>
    <w:p w14:paraId="526D99B6" w14:textId="04236451" w:rsidR="00E94C71" w:rsidRDefault="00E94C71" w:rsidP="00E94C71">
      <w:pPr>
        <w:pStyle w:val="Default"/>
        <w:numPr>
          <w:ilvl w:val="0"/>
          <w:numId w:val="14"/>
        </w:numPr>
        <w:rPr>
          <w:rFonts w:asciiTheme="minorHAnsi" w:hAnsiTheme="minorHAnsi" w:cstheme="minorHAnsi"/>
        </w:rPr>
      </w:pPr>
      <w:r w:rsidRPr="001640A4">
        <w:rPr>
          <w:rFonts w:asciiTheme="minorHAnsi" w:hAnsiTheme="minorHAnsi" w:cstheme="minorHAnsi"/>
        </w:rPr>
        <w:t>Rapports d’évaluation interne et externe, s’ils sont disponibles, pour les résidences autonomie</w:t>
      </w:r>
    </w:p>
    <w:p w14:paraId="51AECA76" w14:textId="77777777" w:rsidR="00E94C71" w:rsidRDefault="00E94C71" w:rsidP="00E94C71">
      <w:pPr>
        <w:pStyle w:val="Default"/>
        <w:ind w:left="360"/>
        <w:rPr>
          <w:rFonts w:asciiTheme="minorHAnsi" w:hAnsiTheme="minorHAnsi" w:cstheme="minorHAnsi"/>
        </w:rPr>
      </w:pPr>
    </w:p>
    <w:p w14:paraId="3999E78F" w14:textId="77777777" w:rsidR="00E94C71" w:rsidRDefault="00E94C71" w:rsidP="00E94C71">
      <w:pPr>
        <w:pStyle w:val="Default"/>
        <w:ind w:left="360"/>
        <w:rPr>
          <w:rFonts w:asciiTheme="minorHAnsi" w:hAnsiTheme="minorHAnsi" w:cstheme="minorHAnsi"/>
        </w:rPr>
      </w:pPr>
    </w:p>
    <w:p w14:paraId="605538DB" w14:textId="77777777" w:rsidR="00E94C71" w:rsidRDefault="00E94C71" w:rsidP="00E94C71">
      <w:pPr>
        <w:pStyle w:val="Default"/>
        <w:ind w:left="360"/>
        <w:rPr>
          <w:rFonts w:asciiTheme="minorHAnsi" w:hAnsiTheme="minorHAnsi" w:cstheme="minorHAnsi"/>
        </w:rPr>
      </w:pPr>
    </w:p>
    <w:p w14:paraId="40731694" w14:textId="77777777" w:rsidR="00E94C71" w:rsidRPr="001224C2" w:rsidRDefault="00E94C71" w:rsidP="00E94C71">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sz w:val="28"/>
          <w:szCs w:val="28"/>
        </w:rPr>
      </w:pPr>
      <w:r>
        <w:rPr>
          <w:rFonts w:asciiTheme="minorHAnsi" w:hAnsiTheme="minorHAnsi" w:cstheme="minorHAnsi"/>
          <w:b/>
          <w:bCs/>
          <w:sz w:val="28"/>
          <w:szCs w:val="28"/>
        </w:rPr>
        <w:lastRenderedPageBreak/>
        <w:t>Pour information</w:t>
      </w:r>
    </w:p>
    <w:p w14:paraId="1A36109F" w14:textId="77777777" w:rsidR="00E94C71" w:rsidRDefault="00E94C71" w:rsidP="00E94C71">
      <w:pPr>
        <w:pStyle w:val="Default"/>
        <w:ind w:left="360"/>
        <w:rPr>
          <w:rFonts w:asciiTheme="minorHAnsi" w:hAnsiTheme="minorHAnsi" w:cstheme="minorHAnsi"/>
        </w:rPr>
      </w:pPr>
    </w:p>
    <w:p w14:paraId="272869F9" w14:textId="4343AE70" w:rsidR="00E94C71" w:rsidRDefault="00E94C71" w:rsidP="00E94C71">
      <w:pPr>
        <w:pStyle w:val="Default"/>
        <w:ind w:left="360"/>
        <w:rPr>
          <w:rFonts w:asciiTheme="minorHAnsi" w:hAnsiTheme="minorHAnsi" w:cstheme="minorHAnsi"/>
        </w:rPr>
      </w:pPr>
      <w:r>
        <w:rPr>
          <w:rFonts w:asciiTheme="minorHAnsi" w:hAnsiTheme="minorHAnsi" w:cstheme="minorHAnsi"/>
        </w:rPr>
        <w:t xml:space="preserve">Annexe 4 : </w:t>
      </w:r>
      <w:hyperlink r:id="rId9" w:tgtFrame="_blank" w:tooltip="circcnav2015_32du28mai2015_lvc.pdf" w:history="1">
        <w:r w:rsidR="0038609B" w:rsidRPr="0038609B">
          <w:rPr>
            <w:rStyle w:val="Lienhypertexte"/>
            <w:rFonts w:asciiTheme="minorHAnsi" w:hAnsiTheme="minorHAnsi" w:cstheme="minorHAnsi"/>
          </w:rPr>
          <w:t>Circulaire Cnav n° 2015-32 du 28 mai 2015, lieux de vie collectifs</w:t>
        </w:r>
      </w:hyperlink>
    </w:p>
    <w:p w14:paraId="54763080" w14:textId="77777777" w:rsidR="00E94C71" w:rsidRPr="000F7F35" w:rsidRDefault="00E94C71" w:rsidP="00E94C71">
      <w:pPr>
        <w:pStyle w:val="Default"/>
        <w:ind w:left="360"/>
        <w:rPr>
          <w:rFonts w:asciiTheme="minorHAnsi" w:hAnsiTheme="minorHAnsi" w:cstheme="minorHAnsi"/>
        </w:rPr>
      </w:pPr>
      <w:r>
        <w:rPr>
          <w:rFonts w:asciiTheme="minorHAnsi" w:hAnsiTheme="minorHAnsi" w:cstheme="minorHAnsi"/>
        </w:rPr>
        <w:t>Annexe 5 : Cadre de référence pour le projet de vie sociale</w:t>
      </w:r>
    </w:p>
    <w:p w14:paraId="552F7D6F" w14:textId="77777777" w:rsidR="00E94C71" w:rsidRPr="00DB0C67" w:rsidRDefault="00E94C71" w:rsidP="00E94C71">
      <w:pPr>
        <w:pStyle w:val="Default"/>
        <w:rPr>
          <w:rFonts w:asciiTheme="majorHAnsi" w:hAnsiTheme="majorHAnsi" w:cstheme="majorHAnsi"/>
          <w:sz w:val="14"/>
          <w:szCs w:val="14"/>
        </w:rPr>
      </w:pPr>
    </w:p>
    <w:p w14:paraId="19EBEA7C" w14:textId="77777777" w:rsidR="00E94C71" w:rsidRDefault="00E94C71" w:rsidP="00E94C71">
      <w:pPr>
        <w:autoSpaceDE w:val="0"/>
        <w:autoSpaceDN w:val="0"/>
        <w:adjustRightInd w:val="0"/>
        <w:spacing w:after="0" w:line="240" w:lineRule="auto"/>
        <w:rPr>
          <w:rFonts w:ascii="Arial" w:hAnsi="Arial" w:cs="Arial"/>
          <w:color w:val="000000"/>
          <w:sz w:val="16"/>
          <w:szCs w:val="16"/>
        </w:rPr>
      </w:pPr>
    </w:p>
    <w:p w14:paraId="0A8F64C0" w14:textId="77777777" w:rsidR="00E94C71" w:rsidRDefault="00E94C71" w:rsidP="00E94C71">
      <w:pPr>
        <w:autoSpaceDE w:val="0"/>
        <w:autoSpaceDN w:val="0"/>
        <w:adjustRightInd w:val="0"/>
        <w:spacing w:after="0" w:line="240" w:lineRule="auto"/>
        <w:rPr>
          <w:rFonts w:ascii="Arial" w:hAnsi="Arial" w:cs="Arial"/>
          <w:color w:val="000000"/>
          <w:sz w:val="16"/>
          <w:szCs w:val="16"/>
        </w:rPr>
      </w:pPr>
    </w:p>
    <w:p w14:paraId="19F2833F" w14:textId="22F2F547" w:rsidR="00E94C71" w:rsidRPr="00A007AA" w:rsidRDefault="00E94C71" w:rsidP="0038609B">
      <w:pPr>
        <w:tabs>
          <w:tab w:val="left" w:pos="4440"/>
        </w:tabs>
        <w:autoSpaceDE w:val="0"/>
        <w:autoSpaceDN w:val="0"/>
        <w:adjustRightInd w:val="0"/>
        <w:spacing w:after="0" w:line="240" w:lineRule="auto"/>
        <w:rPr>
          <w:rFonts w:ascii="Arial" w:hAnsi="Arial" w:cs="Arial"/>
          <w:color w:val="000000"/>
          <w:sz w:val="18"/>
          <w:szCs w:val="18"/>
        </w:rPr>
      </w:pPr>
      <w:r w:rsidRPr="00DD5B4A">
        <w:rPr>
          <w:rFonts w:cstheme="minorHAnsi"/>
          <w:b/>
          <w:bCs/>
          <w:color w:val="000000"/>
          <w:u w:val="single"/>
        </w:rPr>
        <w:t>Contact</w:t>
      </w:r>
      <w:r w:rsidRPr="00DD5B4A">
        <w:rPr>
          <w:rFonts w:cstheme="minorHAnsi"/>
          <w:color w:val="000000"/>
        </w:rPr>
        <w:t xml:space="preserve"> : </w:t>
      </w:r>
      <w:hyperlink r:id="rId10" w:history="1">
        <w:r w:rsidRPr="00DD5B4A">
          <w:rPr>
            <w:rStyle w:val="Lienhypertexte"/>
            <w:rFonts w:cstheme="minorHAnsi"/>
          </w:rPr>
          <w:t>prets.subventions@carsat-bfc.fr</w:t>
        </w:r>
      </w:hyperlink>
    </w:p>
    <w:p w14:paraId="07A1D451" w14:textId="77777777" w:rsidR="00E94C71" w:rsidRDefault="00E94C71" w:rsidP="00E94C71">
      <w:pPr>
        <w:autoSpaceDE w:val="0"/>
        <w:autoSpaceDN w:val="0"/>
        <w:adjustRightInd w:val="0"/>
        <w:spacing w:after="0" w:line="240" w:lineRule="auto"/>
        <w:rPr>
          <w:rFonts w:ascii="Arial" w:hAnsi="Arial" w:cs="Arial"/>
          <w:color w:val="000000"/>
          <w:sz w:val="16"/>
          <w:szCs w:val="16"/>
        </w:rPr>
      </w:pPr>
    </w:p>
    <w:p w14:paraId="665AE564" w14:textId="77777777" w:rsidR="00E94C71" w:rsidRDefault="00E94C71" w:rsidP="00E94C71">
      <w:pPr>
        <w:autoSpaceDE w:val="0"/>
        <w:autoSpaceDN w:val="0"/>
        <w:adjustRightInd w:val="0"/>
        <w:spacing w:after="0" w:line="240" w:lineRule="auto"/>
        <w:rPr>
          <w:rFonts w:ascii="Arial" w:hAnsi="Arial" w:cs="Arial"/>
          <w:color w:val="000000"/>
          <w:sz w:val="16"/>
          <w:szCs w:val="16"/>
        </w:rPr>
      </w:pPr>
    </w:p>
    <w:p w14:paraId="481F0F7C" w14:textId="77777777" w:rsidR="00E94C71" w:rsidRPr="00DB0C67" w:rsidRDefault="00E94C71" w:rsidP="00E94C71">
      <w:pPr>
        <w:autoSpaceDE w:val="0"/>
        <w:autoSpaceDN w:val="0"/>
        <w:adjustRightInd w:val="0"/>
        <w:spacing w:after="0" w:line="240" w:lineRule="auto"/>
        <w:rPr>
          <w:rFonts w:ascii="Arial" w:hAnsi="Arial" w:cs="Arial"/>
          <w:color w:val="000000"/>
          <w:sz w:val="16"/>
          <w:szCs w:val="16"/>
        </w:rPr>
      </w:pPr>
      <w:r w:rsidRPr="00DB0C67">
        <w:rPr>
          <w:rFonts w:ascii="Arial" w:hAnsi="Arial" w:cs="Arial"/>
          <w:color w:val="000000"/>
          <w:sz w:val="16"/>
          <w:szCs w:val="16"/>
        </w:rPr>
        <w:t xml:space="preserve"> </w:t>
      </w:r>
    </w:p>
    <w:tbl>
      <w:tblPr>
        <w:tblStyle w:val="Grilledutableau"/>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2"/>
      </w:tblGrid>
      <w:tr w:rsidR="00E94C71" w:rsidRPr="00E13683" w14:paraId="19EA2E6E" w14:textId="77777777" w:rsidTr="0018021A">
        <w:trPr>
          <w:jc w:val="center"/>
        </w:trPr>
        <w:tc>
          <w:tcPr>
            <w:tcW w:w="10456" w:type="dxa"/>
          </w:tcPr>
          <w:p w14:paraId="5429290E" w14:textId="5DB87B09" w:rsidR="0038609B" w:rsidRPr="008A7908" w:rsidRDefault="00E94C71" w:rsidP="0038609B">
            <w:pPr>
              <w:pStyle w:val="Default"/>
              <w:jc w:val="center"/>
              <w:rPr>
                <w:rFonts w:asciiTheme="majorHAnsi" w:hAnsiTheme="majorHAnsi" w:cstheme="majorHAnsi"/>
                <w:b/>
                <w:bCs/>
                <w:color w:val="FF0000"/>
                <w:sz w:val="36"/>
                <w:szCs w:val="36"/>
              </w:rPr>
            </w:pPr>
            <w:bookmarkStart w:id="0" w:name="_Hlk130199389"/>
            <w:r w:rsidRPr="008A7908">
              <w:rPr>
                <w:rFonts w:asciiTheme="majorHAnsi" w:hAnsiTheme="majorHAnsi" w:cstheme="majorHAnsi"/>
                <w:b/>
                <w:bCs/>
                <w:color w:val="FF0000"/>
                <w:sz w:val="36"/>
                <w:szCs w:val="36"/>
              </w:rPr>
              <w:t>Le dossier complet devra être adressé à la Carsat</w:t>
            </w:r>
            <w:r w:rsidRPr="008A7908">
              <w:rPr>
                <w:rFonts w:asciiTheme="majorHAnsi" w:hAnsiTheme="majorHAnsi" w:cstheme="majorHAnsi"/>
                <w:b/>
                <w:bCs/>
                <w:color w:val="FF0000"/>
                <w:sz w:val="36"/>
                <w:szCs w:val="36"/>
              </w:rPr>
              <w:br/>
            </w:r>
            <w:r>
              <w:rPr>
                <w:rFonts w:asciiTheme="majorHAnsi" w:hAnsiTheme="majorHAnsi" w:cstheme="majorHAnsi"/>
                <w:b/>
                <w:bCs/>
                <w:color w:val="FF0000"/>
                <w:sz w:val="36"/>
                <w:szCs w:val="36"/>
              </w:rPr>
              <w:t xml:space="preserve">pour le </w:t>
            </w:r>
            <w:r w:rsidRPr="00F84465">
              <w:rPr>
                <w:rFonts w:asciiTheme="majorHAnsi" w:hAnsiTheme="majorHAnsi" w:cstheme="majorHAnsi"/>
                <w:b/>
                <w:bCs/>
                <w:color w:val="FF0000"/>
                <w:sz w:val="36"/>
                <w:szCs w:val="36"/>
              </w:rPr>
              <w:t>1</w:t>
            </w:r>
            <w:r w:rsidR="0038609B">
              <w:rPr>
                <w:rFonts w:asciiTheme="majorHAnsi" w:hAnsiTheme="majorHAnsi" w:cstheme="majorHAnsi"/>
                <w:b/>
                <w:bCs/>
                <w:color w:val="FF0000"/>
                <w:sz w:val="36"/>
                <w:szCs w:val="36"/>
              </w:rPr>
              <w:t>7</w:t>
            </w:r>
            <w:r w:rsidRPr="00F84465">
              <w:rPr>
                <w:rFonts w:asciiTheme="majorHAnsi" w:hAnsiTheme="majorHAnsi" w:cstheme="majorHAnsi"/>
                <w:b/>
                <w:bCs/>
                <w:color w:val="FF0000"/>
                <w:sz w:val="36"/>
                <w:szCs w:val="36"/>
              </w:rPr>
              <w:t xml:space="preserve"> juillet 202</w:t>
            </w:r>
            <w:r w:rsidR="0038609B">
              <w:rPr>
                <w:rFonts w:asciiTheme="majorHAnsi" w:hAnsiTheme="majorHAnsi" w:cstheme="majorHAnsi"/>
                <w:b/>
                <w:bCs/>
                <w:color w:val="FF0000"/>
                <w:sz w:val="36"/>
                <w:szCs w:val="36"/>
              </w:rPr>
              <w:t>6</w:t>
            </w:r>
          </w:p>
          <w:p w14:paraId="5F18D67F" w14:textId="14A1F8C5" w:rsidR="00E94C71" w:rsidRDefault="0038609B" w:rsidP="0018021A">
            <w:pPr>
              <w:pStyle w:val="Default"/>
              <w:jc w:val="center"/>
            </w:pPr>
            <w:r>
              <w:rPr>
                <w:rFonts w:asciiTheme="majorHAnsi" w:hAnsiTheme="majorHAnsi" w:cstheme="majorHAnsi"/>
                <w:b/>
                <w:bCs/>
                <w:color w:val="FF0000"/>
                <w:sz w:val="36"/>
                <w:szCs w:val="36"/>
              </w:rPr>
              <w:t>Par mail à</w:t>
            </w:r>
            <w:r w:rsidR="00E94C71">
              <w:rPr>
                <w:rFonts w:asciiTheme="majorHAnsi" w:hAnsiTheme="majorHAnsi" w:cstheme="majorHAnsi"/>
                <w:b/>
                <w:bCs/>
                <w:color w:val="FF0000"/>
                <w:sz w:val="36"/>
                <w:szCs w:val="36"/>
              </w:rPr>
              <w:t> :</w:t>
            </w:r>
            <w:r w:rsidR="00E94C71" w:rsidRPr="008A7908">
              <w:rPr>
                <w:rFonts w:asciiTheme="majorHAnsi" w:hAnsiTheme="majorHAnsi" w:cstheme="majorHAnsi"/>
                <w:b/>
                <w:bCs/>
                <w:color w:val="FF0000"/>
                <w:sz w:val="36"/>
                <w:szCs w:val="36"/>
              </w:rPr>
              <w:t> </w:t>
            </w:r>
            <w:hyperlink r:id="rId11" w:history="1">
              <w:r w:rsidR="00E94C71" w:rsidRPr="00196667">
                <w:rPr>
                  <w:rStyle w:val="Lienhypertexte"/>
                  <w:rFonts w:asciiTheme="majorHAnsi" w:hAnsiTheme="majorHAnsi" w:cstheme="majorHAnsi"/>
                  <w:b/>
                  <w:bCs/>
                  <w:sz w:val="36"/>
                  <w:szCs w:val="36"/>
                </w:rPr>
                <w:t>prets.subventions@carsat-bfc.fr</w:t>
              </w:r>
            </w:hyperlink>
          </w:p>
          <w:p w14:paraId="0CFC6639" w14:textId="776BD83F" w:rsidR="0038609B" w:rsidRPr="008A7908" w:rsidRDefault="0038609B" w:rsidP="0018021A">
            <w:pPr>
              <w:pStyle w:val="Default"/>
              <w:jc w:val="center"/>
              <w:rPr>
                <w:rFonts w:asciiTheme="majorHAnsi" w:hAnsiTheme="majorHAnsi" w:cstheme="majorHAnsi"/>
                <w:b/>
                <w:bCs/>
                <w:color w:val="FF0000"/>
                <w:sz w:val="36"/>
                <w:szCs w:val="36"/>
              </w:rPr>
            </w:pPr>
            <w:r>
              <w:rPr>
                <w:rFonts w:asciiTheme="majorHAnsi" w:hAnsiTheme="majorHAnsi" w:cstheme="majorHAnsi"/>
                <w:b/>
                <w:bCs/>
                <w:color w:val="FF0000"/>
                <w:sz w:val="36"/>
                <w:szCs w:val="36"/>
              </w:rPr>
              <w:t>E</w:t>
            </w:r>
            <w:r w:rsidRPr="0038609B">
              <w:rPr>
                <w:rFonts w:asciiTheme="majorHAnsi" w:hAnsiTheme="majorHAnsi" w:cstheme="majorHAnsi"/>
                <w:b/>
                <w:bCs/>
                <w:color w:val="FF0000"/>
                <w:sz w:val="36"/>
                <w:szCs w:val="36"/>
              </w:rPr>
              <w:t>n cas de dossier volumineux</w:t>
            </w:r>
            <w:r>
              <w:rPr>
                <w:rFonts w:asciiTheme="majorHAnsi" w:hAnsiTheme="majorHAnsi" w:cstheme="majorHAnsi"/>
                <w:b/>
                <w:bCs/>
                <w:color w:val="FF0000"/>
                <w:sz w:val="36"/>
                <w:szCs w:val="36"/>
              </w:rPr>
              <w:t xml:space="preserve">, privilégier </w:t>
            </w:r>
            <w:r w:rsidRPr="0038609B">
              <w:rPr>
                <w:rFonts w:asciiTheme="majorHAnsi" w:hAnsiTheme="majorHAnsi" w:cstheme="majorHAnsi"/>
                <w:b/>
                <w:bCs/>
                <w:color w:val="FF0000"/>
                <w:sz w:val="36"/>
                <w:szCs w:val="36"/>
              </w:rPr>
              <w:t>la page de dépôt</w:t>
            </w:r>
            <w:r>
              <w:rPr>
                <w:rFonts w:asciiTheme="majorHAnsi" w:hAnsiTheme="majorHAnsi" w:cstheme="majorHAnsi"/>
                <w:b/>
                <w:bCs/>
                <w:color w:val="FF0000"/>
                <w:sz w:val="36"/>
                <w:szCs w:val="36"/>
              </w:rPr>
              <w:t xml:space="preserve"> </w:t>
            </w:r>
            <w:hyperlink r:id="rId12" w:history="1">
              <w:r w:rsidRPr="0038609B">
                <w:rPr>
                  <w:rStyle w:val="Lienhypertexte"/>
                  <w:rFonts w:asciiTheme="majorHAnsi" w:hAnsiTheme="majorHAnsi" w:cstheme="majorHAnsi"/>
                  <w:b/>
                  <w:bCs/>
                  <w:sz w:val="36"/>
                  <w:szCs w:val="36"/>
                </w:rPr>
                <w:t>https://bluefiles.com</w:t>
              </w:r>
            </w:hyperlink>
            <w:r>
              <w:t xml:space="preserve"> </w:t>
            </w:r>
          </w:p>
          <w:p w14:paraId="19A906E0" w14:textId="77777777" w:rsidR="0038609B" w:rsidRDefault="0038609B" w:rsidP="0018021A">
            <w:pPr>
              <w:pStyle w:val="Default"/>
              <w:jc w:val="center"/>
              <w:rPr>
                <w:rFonts w:asciiTheme="majorHAnsi" w:hAnsiTheme="majorHAnsi" w:cstheme="majorHAnsi"/>
                <w:b/>
                <w:bCs/>
                <w:color w:val="FF0000"/>
                <w:sz w:val="36"/>
                <w:szCs w:val="36"/>
              </w:rPr>
            </w:pPr>
          </w:p>
          <w:p w14:paraId="6028D7C3" w14:textId="77777777" w:rsidR="00E94C71" w:rsidRPr="00E13683" w:rsidRDefault="00E94C71" w:rsidP="0018021A">
            <w:pPr>
              <w:pStyle w:val="Default"/>
              <w:jc w:val="center"/>
              <w:rPr>
                <w:rFonts w:asciiTheme="majorHAnsi" w:hAnsiTheme="majorHAnsi" w:cstheme="majorHAnsi"/>
                <w:b/>
                <w:bCs/>
                <w:i/>
                <w:iCs/>
                <w:color w:val="FF0000"/>
                <w:sz w:val="36"/>
                <w:szCs w:val="36"/>
              </w:rPr>
            </w:pPr>
            <w:r w:rsidRPr="008A7908">
              <w:rPr>
                <w:rFonts w:asciiTheme="majorHAnsi" w:hAnsiTheme="majorHAnsi" w:cstheme="majorHAnsi"/>
                <w:b/>
                <w:bCs/>
                <w:i/>
                <w:iCs/>
                <w:color w:val="FF0000"/>
                <w:sz w:val="32"/>
                <w:szCs w:val="32"/>
              </w:rPr>
              <w:t>Tout dossier incomplet (justificatifs manquants, annexes non dûment complétées) ne pourra être instruit.</w:t>
            </w:r>
          </w:p>
        </w:tc>
      </w:tr>
      <w:bookmarkEnd w:id="0"/>
    </w:tbl>
    <w:p w14:paraId="4803FC97" w14:textId="77777777" w:rsidR="00E94C71" w:rsidRPr="00FE7B3D" w:rsidRDefault="00E94C71" w:rsidP="00E94C71">
      <w:pPr>
        <w:pStyle w:val="Default"/>
        <w:rPr>
          <w:rFonts w:asciiTheme="majorHAnsi" w:hAnsiTheme="majorHAnsi" w:cstheme="majorHAnsi"/>
          <w:sz w:val="22"/>
          <w:szCs w:val="22"/>
        </w:rPr>
      </w:pPr>
    </w:p>
    <w:p w14:paraId="4D7F3810" w14:textId="77777777" w:rsidR="00E94C71" w:rsidRDefault="00E94C71" w:rsidP="00E94C71">
      <w:pPr>
        <w:spacing w:after="0"/>
      </w:pPr>
    </w:p>
    <w:p w14:paraId="445DE382" w14:textId="36318D68" w:rsidR="007A557A" w:rsidRPr="007F0D0D" w:rsidRDefault="007F0D0D" w:rsidP="00F76DED">
      <w:pPr>
        <w:pBdr>
          <w:top w:val="single" w:sz="6" w:space="1" w:color="auto"/>
          <w:left w:val="single" w:sz="6" w:space="4" w:color="auto"/>
          <w:bottom w:val="single" w:sz="6" w:space="1" w:color="auto"/>
          <w:right w:val="single" w:sz="6" w:space="4" w:color="auto"/>
        </w:pBdr>
        <w:jc w:val="both"/>
        <w:rPr>
          <w:b/>
          <w:bCs/>
        </w:rPr>
      </w:pPr>
      <w:r w:rsidRPr="007F0D0D">
        <w:rPr>
          <w:b/>
          <w:bCs/>
        </w:rPr>
        <w:t xml:space="preserve">Les dossiers seront présentés en Commission d’Action Sanitaire et Sociale au mois de novembre 2026 et les notifications </w:t>
      </w:r>
      <w:r w:rsidR="00F76DED">
        <w:rPr>
          <w:b/>
          <w:bCs/>
        </w:rPr>
        <w:t xml:space="preserve">de décision </w:t>
      </w:r>
      <w:r w:rsidRPr="007F0D0D">
        <w:rPr>
          <w:b/>
          <w:bCs/>
        </w:rPr>
        <w:t>seront envoyées au plus tôt en décembre 2026.</w:t>
      </w:r>
    </w:p>
    <w:sectPr w:rsidR="007A557A" w:rsidRPr="007F0D0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5551" w14:textId="77777777" w:rsidR="00B43770" w:rsidRDefault="00B43770" w:rsidP="00503E2F">
      <w:pPr>
        <w:spacing w:after="0" w:line="240" w:lineRule="auto"/>
      </w:pPr>
      <w:r>
        <w:separator/>
      </w:r>
    </w:p>
  </w:endnote>
  <w:endnote w:type="continuationSeparator" w:id="0">
    <w:p w14:paraId="3B35845F" w14:textId="77777777" w:rsidR="00B43770" w:rsidRDefault="00B43770" w:rsidP="0050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E69F" w14:textId="77777777" w:rsidR="007F0D0D" w:rsidRDefault="007F0D0D">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2E4CD53A" w14:textId="72E0B829" w:rsidR="00503E2F" w:rsidRDefault="00503E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61F8" w14:textId="77777777" w:rsidR="00B43770" w:rsidRDefault="00B43770" w:rsidP="00503E2F">
      <w:pPr>
        <w:spacing w:after="0" w:line="240" w:lineRule="auto"/>
      </w:pPr>
      <w:r>
        <w:separator/>
      </w:r>
    </w:p>
  </w:footnote>
  <w:footnote w:type="continuationSeparator" w:id="0">
    <w:p w14:paraId="02F6219C" w14:textId="77777777" w:rsidR="00B43770" w:rsidRDefault="00B43770" w:rsidP="0050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388"/>
    <w:multiLevelType w:val="hybridMultilevel"/>
    <w:tmpl w:val="F49CA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3A7D3D"/>
    <w:multiLevelType w:val="multilevel"/>
    <w:tmpl w:val="AFA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30B4F"/>
    <w:multiLevelType w:val="hybridMultilevel"/>
    <w:tmpl w:val="7DFA5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B181B"/>
    <w:multiLevelType w:val="hybridMultilevel"/>
    <w:tmpl w:val="DF185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816608"/>
    <w:multiLevelType w:val="hybridMultilevel"/>
    <w:tmpl w:val="E524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396905"/>
    <w:multiLevelType w:val="multilevel"/>
    <w:tmpl w:val="734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D2147"/>
    <w:multiLevelType w:val="hybridMultilevel"/>
    <w:tmpl w:val="98C64BA2"/>
    <w:lvl w:ilvl="0" w:tplc="39C244BE">
      <w:numFmt w:val="bullet"/>
      <w:lvlText w:val="•"/>
      <w:lvlJc w:val="left"/>
      <w:pPr>
        <w:ind w:left="1065" w:hanging="705"/>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FA477E"/>
    <w:multiLevelType w:val="hybridMultilevel"/>
    <w:tmpl w:val="0310C122"/>
    <w:lvl w:ilvl="0" w:tplc="39C244BE">
      <w:numFmt w:val="bullet"/>
      <w:lvlText w:val="•"/>
      <w:lvlJc w:val="left"/>
      <w:pPr>
        <w:ind w:left="1425" w:hanging="705"/>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384449A"/>
    <w:multiLevelType w:val="hybridMultilevel"/>
    <w:tmpl w:val="87ECDCAE"/>
    <w:lvl w:ilvl="0" w:tplc="13644BD8">
      <w:start w:val="4"/>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522244"/>
    <w:multiLevelType w:val="hybridMultilevel"/>
    <w:tmpl w:val="329879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B593A9A"/>
    <w:multiLevelType w:val="hybridMultilevel"/>
    <w:tmpl w:val="8EE0BBD0"/>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1" w15:restartNumberingAfterBreak="0">
    <w:nsid w:val="5CCE164B"/>
    <w:multiLevelType w:val="hybridMultilevel"/>
    <w:tmpl w:val="F878B2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6F134B"/>
    <w:multiLevelType w:val="hybridMultilevel"/>
    <w:tmpl w:val="913A0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FF2A34"/>
    <w:multiLevelType w:val="hybridMultilevel"/>
    <w:tmpl w:val="32987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98363B"/>
    <w:multiLevelType w:val="hybridMultilevel"/>
    <w:tmpl w:val="9B602B92"/>
    <w:lvl w:ilvl="0" w:tplc="39C244BE">
      <w:numFmt w:val="bullet"/>
      <w:lvlText w:val="•"/>
      <w:lvlJc w:val="left"/>
      <w:pPr>
        <w:ind w:left="1065" w:hanging="705"/>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9406131">
    <w:abstractNumId w:val="1"/>
  </w:num>
  <w:num w:numId="2" w16cid:durableId="1633246034">
    <w:abstractNumId w:val="9"/>
  </w:num>
  <w:num w:numId="3" w16cid:durableId="1933661312">
    <w:abstractNumId w:val="5"/>
  </w:num>
  <w:num w:numId="4" w16cid:durableId="1956323070">
    <w:abstractNumId w:val="10"/>
  </w:num>
  <w:num w:numId="5" w16cid:durableId="1016888981">
    <w:abstractNumId w:val="13"/>
  </w:num>
  <w:num w:numId="6" w16cid:durableId="1308588182">
    <w:abstractNumId w:val="12"/>
  </w:num>
  <w:num w:numId="7" w16cid:durableId="68966793">
    <w:abstractNumId w:val="3"/>
  </w:num>
  <w:num w:numId="8" w16cid:durableId="609432922">
    <w:abstractNumId w:val="0"/>
  </w:num>
  <w:num w:numId="9" w16cid:durableId="651174223">
    <w:abstractNumId w:val="14"/>
  </w:num>
  <w:num w:numId="10" w16cid:durableId="1990862454">
    <w:abstractNumId w:val="7"/>
  </w:num>
  <w:num w:numId="11" w16cid:durableId="914438402">
    <w:abstractNumId w:val="6"/>
  </w:num>
  <w:num w:numId="12" w16cid:durableId="120807757">
    <w:abstractNumId w:val="11"/>
  </w:num>
  <w:num w:numId="13" w16cid:durableId="2034840467">
    <w:abstractNumId w:val="2"/>
  </w:num>
  <w:num w:numId="14" w16cid:durableId="951977688">
    <w:abstractNumId w:val="4"/>
  </w:num>
  <w:num w:numId="15" w16cid:durableId="90667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7A"/>
    <w:rsid w:val="00060E77"/>
    <w:rsid w:val="001A28D0"/>
    <w:rsid w:val="002041B1"/>
    <w:rsid w:val="002450A7"/>
    <w:rsid w:val="00340D76"/>
    <w:rsid w:val="00347614"/>
    <w:rsid w:val="0038609B"/>
    <w:rsid w:val="00457FC3"/>
    <w:rsid w:val="00503E2F"/>
    <w:rsid w:val="00570F52"/>
    <w:rsid w:val="005C695B"/>
    <w:rsid w:val="00671645"/>
    <w:rsid w:val="007934D9"/>
    <w:rsid w:val="007A557A"/>
    <w:rsid w:val="007F0D0D"/>
    <w:rsid w:val="00A63612"/>
    <w:rsid w:val="00B43770"/>
    <w:rsid w:val="00C14761"/>
    <w:rsid w:val="00C208F2"/>
    <w:rsid w:val="00C21708"/>
    <w:rsid w:val="00C6715E"/>
    <w:rsid w:val="00CD3446"/>
    <w:rsid w:val="00D2070E"/>
    <w:rsid w:val="00D86F28"/>
    <w:rsid w:val="00DA6898"/>
    <w:rsid w:val="00E94C71"/>
    <w:rsid w:val="00F76D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49E0"/>
  <w15:chartTrackingRefBased/>
  <w15:docId w15:val="{6C4EE3EB-E176-4C65-81D4-0F03738A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55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55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55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55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55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55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55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55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55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55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55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55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55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55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55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557A"/>
    <w:rPr>
      <w:rFonts w:eastAsiaTheme="majorEastAsia" w:cstheme="majorBidi"/>
      <w:color w:val="272727" w:themeColor="text1" w:themeTint="D8"/>
    </w:rPr>
  </w:style>
  <w:style w:type="paragraph" w:styleId="Titre">
    <w:name w:val="Title"/>
    <w:basedOn w:val="Normal"/>
    <w:next w:val="Normal"/>
    <w:link w:val="TitreCar"/>
    <w:uiPriority w:val="10"/>
    <w:qFormat/>
    <w:rsid w:val="007A5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55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55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55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557A"/>
    <w:pPr>
      <w:spacing w:before="160"/>
      <w:jc w:val="center"/>
    </w:pPr>
    <w:rPr>
      <w:i/>
      <w:iCs/>
      <w:color w:val="404040" w:themeColor="text1" w:themeTint="BF"/>
    </w:rPr>
  </w:style>
  <w:style w:type="character" w:customStyle="1" w:styleId="CitationCar">
    <w:name w:val="Citation Car"/>
    <w:basedOn w:val="Policepardfaut"/>
    <w:link w:val="Citation"/>
    <w:uiPriority w:val="29"/>
    <w:rsid w:val="007A557A"/>
    <w:rPr>
      <w:i/>
      <w:iCs/>
      <w:color w:val="404040" w:themeColor="text1" w:themeTint="BF"/>
    </w:rPr>
  </w:style>
  <w:style w:type="paragraph" w:styleId="Paragraphedeliste">
    <w:name w:val="List Paragraph"/>
    <w:basedOn w:val="Normal"/>
    <w:uiPriority w:val="34"/>
    <w:qFormat/>
    <w:rsid w:val="007A557A"/>
    <w:pPr>
      <w:ind w:left="720"/>
      <w:contextualSpacing/>
    </w:pPr>
  </w:style>
  <w:style w:type="character" w:styleId="Accentuationintense">
    <w:name w:val="Intense Emphasis"/>
    <w:basedOn w:val="Policepardfaut"/>
    <w:uiPriority w:val="21"/>
    <w:qFormat/>
    <w:rsid w:val="007A557A"/>
    <w:rPr>
      <w:i/>
      <w:iCs/>
      <w:color w:val="0F4761" w:themeColor="accent1" w:themeShade="BF"/>
    </w:rPr>
  </w:style>
  <w:style w:type="paragraph" w:styleId="Citationintense">
    <w:name w:val="Intense Quote"/>
    <w:basedOn w:val="Normal"/>
    <w:next w:val="Normal"/>
    <w:link w:val="CitationintenseCar"/>
    <w:uiPriority w:val="30"/>
    <w:qFormat/>
    <w:rsid w:val="007A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557A"/>
    <w:rPr>
      <w:i/>
      <w:iCs/>
      <w:color w:val="0F4761" w:themeColor="accent1" w:themeShade="BF"/>
    </w:rPr>
  </w:style>
  <w:style w:type="character" w:styleId="Rfrenceintense">
    <w:name w:val="Intense Reference"/>
    <w:basedOn w:val="Policepardfaut"/>
    <w:uiPriority w:val="32"/>
    <w:qFormat/>
    <w:rsid w:val="007A557A"/>
    <w:rPr>
      <w:b/>
      <w:bCs/>
      <w:smallCaps/>
      <w:color w:val="0F4761" w:themeColor="accent1" w:themeShade="BF"/>
      <w:spacing w:val="5"/>
    </w:rPr>
  </w:style>
  <w:style w:type="table" w:styleId="Grilledutableau">
    <w:name w:val="Table Grid"/>
    <w:basedOn w:val="TableauNormal"/>
    <w:uiPriority w:val="39"/>
    <w:rsid w:val="00C2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C21708"/>
    <w:pPr>
      <w:overflowPunct w:val="0"/>
      <w:autoSpaceDE w:val="0"/>
      <w:autoSpaceDN w:val="0"/>
      <w:adjustRightInd w:val="0"/>
      <w:spacing w:after="0" w:line="240" w:lineRule="auto"/>
      <w:ind w:left="567"/>
      <w:jc w:val="both"/>
      <w:textAlignment w:val="baseline"/>
    </w:pPr>
    <w:rPr>
      <w:rFonts w:ascii="Arial" w:eastAsia="Times New Roman" w:hAnsi="Arial" w:cs="Times New Roman"/>
      <w:kern w:val="0"/>
      <w:sz w:val="22"/>
      <w:szCs w:val="20"/>
      <w:lang w:eastAsia="fr-FR"/>
      <w14:ligatures w14:val="none"/>
    </w:rPr>
  </w:style>
  <w:style w:type="character" w:styleId="Lienhypertexte">
    <w:name w:val="Hyperlink"/>
    <w:uiPriority w:val="99"/>
    <w:rsid w:val="00D2070E"/>
    <w:rPr>
      <w:rFonts w:cs="Times New Roman"/>
      <w:color w:val="0000FF"/>
      <w:u w:val="single"/>
    </w:rPr>
  </w:style>
  <w:style w:type="paragraph" w:styleId="Pieddepage">
    <w:name w:val="footer"/>
    <w:basedOn w:val="Normal"/>
    <w:link w:val="PieddepageCar"/>
    <w:uiPriority w:val="99"/>
    <w:unhideWhenUsed/>
    <w:rsid w:val="00503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E2F"/>
  </w:style>
  <w:style w:type="paragraph" w:customStyle="1" w:styleId="Default">
    <w:name w:val="Default"/>
    <w:rsid w:val="00E94C71"/>
    <w:pPr>
      <w:autoSpaceDE w:val="0"/>
      <w:autoSpaceDN w:val="0"/>
      <w:adjustRightInd w:val="0"/>
      <w:spacing w:after="0" w:line="240" w:lineRule="auto"/>
    </w:pPr>
    <w:rPr>
      <w:rFonts w:ascii="Arial" w:hAnsi="Arial" w:cs="Arial"/>
      <w:color w:val="000000"/>
      <w:kern w:val="0"/>
      <w14:ligatures w14:val="none"/>
    </w:rPr>
  </w:style>
  <w:style w:type="character" w:styleId="Mentionnonrsolue">
    <w:name w:val="Unresolved Mention"/>
    <w:basedOn w:val="Policepardfaut"/>
    <w:uiPriority w:val="99"/>
    <w:semiHidden/>
    <w:unhideWhenUsed/>
    <w:rsid w:val="0038609B"/>
    <w:rPr>
      <w:color w:val="605E5C"/>
      <w:shd w:val="clear" w:color="auto" w:fill="E1DFDD"/>
    </w:rPr>
  </w:style>
  <w:style w:type="character" w:styleId="Lienhypertextesuivivisit">
    <w:name w:val="FollowedHyperlink"/>
    <w:basedOn w:val="Policepardfaut"/>
    <w:uiPriority w:val="99"/>
    <w:semiHidden/>
    <w:unhideWhenUsed/>
    <w:rsid w:val="0038609B"/>
    <w:rPr>
      <w:color w:val="96607D" w:themeColor="followedHyperlink"/>
      <w:u w:val="single"/>
    </w:rPr>
  </w:style>
  <w:style w:type="paragraph" w:styleId="En-tte">
    <w:name w:val="header"/>
    <w:basedOn w:val="Normal"/>
    <w:link w:val="En-tteCar"/>
    <w:uiPriority w:val="99"/>
    <w:unhideWhenUsed/>
    <w:rsid w:val="007F0D0D"/>
    <w:pPr>
      <w:tabs>
        <w:tab w:val="center" w:pos="4536"/>
        <w:tab w:val="right" w:pos="9072"/>
      </w:tabs>
      <w:spacing w:after="0" w:line="240" w:lineRule="auto"/>
    </w:pPr>
  </w:style>
  <w:style w:type="character" w:customStyle="1" w:styleId="En-tteCar">
    <w:name w:val="En-tête Car"/>
    <w:basedOn w:val="Policepardfaut"/>
    <w:link w:val="En-tte"/>
    <w:uiPriority w:val="99"/>
    <w:rsid w:val="007F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35897">
      <w:bodyDiv w:val="1"/>
      <w:marLeft w:val="0"/>
      <w:marRight w:val="0"/>
      <w:marTop w:val="0"/>
      <w:marBottom w:val="0"/>
      <w:divBdr>
        <w:top w:val="none" w:sz="0" w:space="0" w:color="auto"/>
        <w:left w:val="none" w:sz="0" w:space="0" w:color="auto"/>
        <w:bottom w:val="none" w:sz="0" w:space="0" w:color="auto"/>
        <w:right w:val="none" w:sz="0" w:space="0" w:color="auto"/>
      </w:divBdr>
      <w:divsChild>
        <w:div w:id="1807777709">
          <w:marLeft w:val="0"/>
          <w:marRight w:val="0"/>
          <w:marTop w:val="0"/>
          <w:marBottom w:val="0"/>
          <w:divBdr>
            <w:top w:val="none" w:sz="0" w:space="0" w:color="auto"/>
            <w:left w:val="none" w:sz="0" w:space="0" w:color="auto"/>
            <w:bottom w:val="none" w:sz="0" w:space="0" w:color="auto"/>
            <w:right w:val="none" w:sz="0" w:space="0" w:color="auto"/>
          </w:divBdr>
        </w:div>
        <w:div w:id="1959750287">
          <w:marLeft w:val="0"/>
          <w:marRight w:val="0"/>
          <w:marTop w:val="0"/>
          <w:marBottom w:val="0"/>
          <w:divBdr>
            <w:top w:val="none" w:sz="0" w:space="0" w:color="auto"/>
            <w:left w:val="none" w:sz="0" w:space="0" w:color="auto"/>
            <w:bottom w:val="none" w:sz="0" w:space="0" w:color="auto"/>
            <w:right w:val="none" w:sz="0" w:space="0" w:color="auto"/>
          </w:divBdr>
          <w:divsChild>
            <w:div w:id="2075153193">
              <w:marLeft w:val="0"/>
              <w:marRight w:val="0"/>
              <w:marTop w:val="0"/>
              <w:marBottom w:val="0"/>
              <w:divBdr>
                <w:top w:val="none" w:sz="0" w:space="0" w:color="auto"/>
                <w:left w:val="none" w:sz="0" w:space="0" w:color="auto"/>
                <w:bottom w:val="none" w:sz="0" w:space="0" w:color="auto"/>
                <w:right w:val="none" w:sz="0" w:space="0" w:color="auto"/>
              </w:divBdr>
              <w:divsChild>
                <w:div w:id="1163160580">
                  <w:marLeft w:val="0"/>
                  <w:marRight w:val="0"/>
                  <w:marTop w:val="0"/>
                  <w:marBottom w:val="0"/>
                  <w:divBdr>
                    <w:top w:val="none" w:sz="0" w:space="0" w:color="auto"/>
                    <w:left w:val="none" w:sz="0" w:space="0" w:color="auto"/>
                    <w:bottom w:val="none" w:sz="0" w:space="0" w:color="auto"/>
                    <w:right w:val="none" w:sz="0" w:space="0" w:color="auto"/>
                  </w:divBdr>
                  <w:divsChild>
                    <w:div w:id="1147043113">
                      <w:marLeft w:val="0"/>
                      <w:marRight w:val="0"/>
                      <w:marTop w:val="0"/>
                      <w:marBottom w:val="0"/>
                      <w:divBdr>
                        <w:top w:val="none" w:sz="0" w:space="0" w:color="auto"/>
                        <w:left w:val="none" w:sz="0" w:space="0" w:color="auto"/>
                        <w:bottom w:val="none" w:sz="0" w:space="0" w:color="auto"/>
                        <w:right w:val="none" w:sz="0" w:space="0" w:color="auto"/>
                      </w:divBdr>
                      <w:divsChild>
                        <w:div w:id="1392340451">
                          <w:marLeft w:val="0"/>
                          <w:marRight w:val="0"/>
                          <w:marTop w:val="0"/>
                          <w:marBottom w:val="0"/>
                          <w:divBdr>
                            <w:top w:val="none" w:sz="0" w:space="0" w:color="auto"/>
                            <w:left w:val="none" w:sz="0" w:space="0" w:color="auto"/>
                            <w:bottom w:val="none" w:sz="0" w:space="0" w:color="auto"/>
                            <w:right w:val="none" w:sz="0" w:space="0" w:color="auto"/>
                          </w:divBdr>
                          <w:divsChild>
                            <w:div w:id="1704399622">
                              <w:marLeft w:val="0"/>
                              <w:marRight w:val="0"/>
                              <w:marTop w:val="0"/>
                              <w:marBottom w:val="0"/>
                              <w:divBdr>
                                <w:top w:val="none" w:sz="0" w:space="0" w:color="auto"/>
                                <w:left w:val="none" w:sz="0" w:space="0" w:color="auto"/>
                                <w:bottom w:val="none" w:sz="0" w:space="0" w:color="auto"/>
                                <w:right w:val="none" w:sz="0" w:space="0" w:color="auto"/>
                              </w:divBdr>
                              <w:divsChild>
                                <w:div w:id="89392711">
                                  <w:marLeft w:val="0"/>
                                  <w:marRight w:val="0"/>
                                  <w:marTop w:val="0"/>
                                  <w:marBottom w:val="0"/>
                                  <w:divBdr>
                                    <w:top w:val="none" w:sz="0" w:space="0" w:color="auto"/>
                                    <w:left w:val="none" w:sz="0" w:space="0" w:color="auto"/>
                                    <w:bottom w:val="none" w:sz="0" w:space="0" w:color="auto"/>
                                    <w:right w:val="none" w:sz="0" w:space="0" w:color="auto"/>
                                  </w:divBdr>
                                  <w:divsChild>
                                    <w:div w:id="10777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18897">
      <w:bodyDiv w:val="1"/>
      <w:marLeft w:val="0"/>
      <w:marRight w:val="0"/>
      <w:marTop w:val="0"/>
      <w:marBottom w:val="0"/>
      <w:divBdr>
        <w:top w:val="none" w:sz="0" w:space="0" w:color="auto"/>
        <w:left w:val="none" w:sz="0" w:space="0" w:color="auto"/>
        <w:bottom w:val="none" w:sz="0" w:space="0" w:color="auto"/>
        <w:right w:val="none" w:sz="0" w:space="0" w:color="auto"/>
      </w:divBdr>
      <w:divsChild>
        <w:div w:id="2099708593">
          <w:marLeft w:val="0"/>
          <w:marRight w:val="0"/>
          <w:marTop w:val="0"/>
          <w:marBottom w:val="0"/>
          <w:divBdr>
            <w:top w:val="none" w:sz="0" w:space="0" w:color="auto"/>
            <w:left w:val="none" w:sz="0" w:space="0" w:color="auto"/>
            <w:bottom w:val="none" w:sz="0" w:space="0" w:color="auto"/>
            <w:right w:val="none" w:sz="0" w:space="0" w:color="auto"/>
          </w:divBdr>
        </w:div>
        <w:div w:id="2096392221">
          <w:marLeft w:val="0"/>
          <w:marRight w:val="0"/>
          <w:marTop w:val="0"/>
          <w:marBottom w:val="0"/>
          <w:divBdr>
            <w:top w:val="none" w:sz="0" w:space="0" w:color="auto"/>
            <w:left w:val="none" w:sz="0" w:space="0" w:color="auto"/>
            <w:bottom w:val="none" w:sz="0" w:space="0" w:color="auto"/>
            <w:right w:val="none" w:sz="0" w:space="0" w:color="auto"/>
          </w:divBdr>
          <w:divsChild>
            <w:div w:id="219365187">
              <w:marLeft w:val="0"/>
              <w:marRight w:val="0"/>
              <w:marTop w:val="0"/>
              <w:marBottom w:val="0"/>
              <w:divBdr>
                <w:top w:val="none" w:sz="0" w:space="0" w:color="auto"/>
                <w:left w:val="none" w:sz="0" w:space="0" w:color="auto"/>
                <w:bottom w:val="none" w:sz="0" w:space="0" w:color="auto"/>
                <w:right w:val="none" w:sz="0" w:space="0" w:color="auto"/>
              </w:divBdr>
              <w:divsChild>
                <w:div w:id="367149848">
                  <w:marLeft w:val="0"/>
                  <w:marRight w:val="0"/>
                  <w:marTop w:val="0"/>
                  <w:marBottom w:val="0"/>
                  <w:divBdr>
                    <w:top w:val="none" w:sz="0" w:space="0" w:color="auto"/>
                    <w:left w:val="none" w:sz="0" w:space="0" w:color="auto"/>
                    <w:bottom w:val="none" w:sz="0" w:space="0" w:color="auto"/>
                    <w:right w:val="none" w:sz="0" w:space="0" w:color="auto"/>
                  </w:divBdr>
                  <w:divsChild>
                    <w:div w:id="1854492988">
                      <w:marLeft w:val="0"/>
                      <w:marRight w:val="0"/>
                      <w:marTop w:val="0"/>
                      <w:marBottom w:val="0"/>
                      <w:divBdr>
                        <w:top w:val="none" w:sz="0" w:space="0" w:color="auto"/>
                        <w:left w:val="none" w:sz="0" w:space="0" w:color="auto"/>
                        <w:bottom w:val="none" w:sz="0" w:space="0" w:color="auto"/>
                        <w:right w:val="none" w:sz="0" w:space="0" w:color="auto"/>
                      </w:divBdr>
                      <w:divsChild>
                        <w:div w:id="812714825">
                          <w:marLeft w:val="0"/>
                          <w:marRight w:val="0"/>
                          <w:marTop w:val="0"/>
                          <w:marBottom w:val="0"/>
                          <w:divBdr>
                            <w:top w:val="none" w:sz="0" w:space="0" w:color="auto"/>
                            <w:left w:val="none" w:sz="0" w:space="0" w:color="auto"/>
                            <w:bottom w:val="none" w:sz="0" w:space="0" w:color="auto"/>
                            <w:right w:val="none" w:sz="0" w:space="0" w:color="auto"/>
                          </w:divBdr>
                          <w:divsChild>
                            <w:div w:id="917593790">
                              <w:marLeft w:val="0"/>
                              <w:marRight w:val="0"/>
                              <w:marTop w:val="0"/>
                              <w:marBottom w:val="0"/>
                              <w:divBdr>
                                <w:top w:val="none" w:sz="0" w:space="0" w:color="auto"/>
                                <w:left w:val="none" w:sz="0" w:space="0" w:color="auto"/>
                                <w:bottom w:val="none" w:sz="0" w:space="0" w:color="auto"/>
                                <w:right w:val="none" w:sz="0" w:space="0" w:color="auto"/>
                              </w:divBdr>
                              <w:divsChild>
                                <w:div w:id="146896585">
                                  <w:marLeft w:val="0"/>
                                  <w:marRight w:val="0"/>
                                  <w:marTop w:val="0"/>
                                  <w:marBottom w:val="0"/>
                                  <w:divBdr>
                                    <w:top w:val="none" w:sz="0" w:space="0" w:color="auto"/>
                                    <w:left w:val="none" w:sz="0" w:space="0" w:color="auto"/>
                                    <w:bottom w:val="none" w:sz="0" w:space="0" w:color="auto"/>
                                    <w:right w:val="none" w:sz="0" w:space="0" w:color="auto"/>
                                  </w:divBdr>
                                  <w:divsChild>
                                    <w:div w:id="13098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898493">
      <w:bodyDiv w:val="1"/>
      <w:marLeft w:val="0"/>
      <w:marRight w:val="0"/>
      <w:marTop w:val="0"/>
      <w:marBottom w:val="0"/>
      <w:divBdr>
        <w:top w:val="none" w:sz="0" w:space="0" w:color="auto"/>
        <w:left w:val="none" w:sz="0" w:space="0" w:color="auto"/>
        <w:bottom w:val="none" w:sz="0" w:space="0" w:color="auto"/>
        <w:right w:val="none" w:sz="0" w:space="0" w:color="auto"/>
      </w:divBdr>
      <w:divsChild>
        <w:div w:id="2022387519">
          <w:marLeft w:val="0"/>
          <w:marRight w:val="0"/>
          <w:marTop w:val="0"/>
          <w:marBottom w:val="0"/>
          <w:divBdr>
            <w:top w:val="none" w:sz="0" w:space="0" w:color="auto"/>
            <w:left w:val="none" w:sz="0" w:space="0" w:color="auto"/>
            <w:bottom w:val="none" w:sz="0" w:space="0" w:color="auto"/>
            <w:right w:val="none" w:sz="0" w:space="0" w:color="auto"/>
          </w:divBdr>
        </w:div>
        <w:div w:id="433672450">
          <w:marLeft w:val="0"/>
          <w:marRight w:val="0"/>
          <w:marTop w:val="0"/>
          <w:marBottom w:val="0"/>
          <w:divBdr>
            <w:top w:val="none" w:sz="0" w:space="0" w:color="auto"/>
            <w:left w:val="none" w:sz="0" w:space="0" w:color="auto"/>
            <w:bottom w:val="none" w:sz="0" w:space="0" w:color="auto"/>
            <w:right w:val="none" w:sz="0" w:space="0" w:color="auto"/>
          </w:divBdr>
          <w:divsChild>
            <w:div w:id="2104062040">
              <w:marLeft w:val="0"/>
              <w:marRight w:val="0"/>
              <w:marTop w:val="0"/>
              <w:marBottom w:val="0"/>
              <w:divBdr>
                <w:top w:val="none" w:sz="0" w:space="0" w:color="auto"/>
                <w:left w:val="none" w:sz="0" w:space="0" w:color="auto"/>
                <w:bottom w:val="none" w:sz="0" w:space="0" w:color="auto"/>
                <w:right w:val="none" w:sz="0" w:space="0" w:color="auto"/>
              </w:divBdr>
              <w:divsChild>
                <w:div w:id="436411484">
                  <w:marLeft w:val="0"/>
                  <w:marRight w:val="0"/>
                  <w:marTop w:val="0"/>
                  <w:marBottom w:val="0"/>
                  <w:divBdr>
                    <w:top w:val="none" w:sz="0" w:space="0" w:color="auto"/>
                    <w:left w:val="none" w:sz="0" w:space="0" w:color="auto"/>
                    <w:bottom w:val="none" w:sz="0" w:space="0" w:color="auto"/>
                    <w:right w:val="none" w:sz="0" w:space="0" w:color="auto"/>
                  </w:divBdr>
                  <w:divsChild>
                    <w:div w:id="1317685407">
                      <w:marLeft w:val="0"/>
                      <w:marRight w:val="0"/>
                      <w:marTop w:val="0"/>
                      <w:marBottom w:val="0"/>
                      <w:divBdr>
                        <w:top w:val="none" w:sz="0" w:space="0" w:color="auto"/>
                        <w:left w:val="none" w:sz="0" w:space="0" w:color="auto"/>
                        <w:bottom w:val="none" w:sz="0" w:space="0" w:color="auto"/>
                        <w:right w:val="none" w:sz="0" w:space="0" w:color="auto"/>
                      </w:divBdr>
                      <w:divsChild>
                        <w:div w:id="1496259431">
                          <w:marLeft w:val="0"/>
                          <w:marRight w:val="0"/>
                          <w:marTop w:val="0"/>
                          <w:marBottom w:val="0"/>
                          <w:divBdr>
                            <w:top w:val="none" w:sz="0" w:space="0" w:color="auto"/>
                            <w:left w:val="none" w:sz="0" w:space="0" w:color="auto"/>
                            <w:bottom w:val="none" w:sz="0" w:space="0" w:color="auto"/>
                            <w:right w:val="none" w:sz="0" w:space="0" w:color="auto"/>
                          </w:divBdr>
                          <w:divsChild>
                            <w:div w:id="1529102640">
                              <w:marLeft w:val="0"/>
                              <w:marRight w:val="0"/>
                              <w:marTop w:val="0"/>
                              <w:marBottom w:val="0"/>
                              <w:divBdr>
                                <w:top w:val="none" w:sz="0" w:space="0" w:color="auto"/>
                                <w:left w:val="none" w:sz="0" w:space="0" w:color="auto"/>
                                <w:bottom w:val="none" w:sz="0" w:space="0" w:color="auto"/>
                                <w:right w:val="none" w:sz="0" w:space="0" w:color="auto"/>
                              </w:divBdr>
                              <w:divsChild>
                                <w:div w:id="1879199138">
                                  <w:marLeft w:val="0"/>
                                  <w:marRight w:val="0"/>
                                  <w:marTop w:val="0"/>
                                  <w:marBottom w:val="0"/>
                                  <w:divBdr>
                                    <w:top w:val="none" w:sz="0" w:space="0" w:color="auto"/>
                                    <w:left w:val="none" w:sz="0" w:space="0" w:color="auto"/>
                                    <w:bottom w:val="none" w:sz="0" w:space="0" w:color="auto"/>
                                    <w:right w:val="none" w:sz="0" w:space="0" w:color="auto"/>
                                  </w:divBdr>
                                  <w:divsChild>
                                    <w:div w:id="6832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368870">
      <w:bodyDiv w:val="1"/>
      <w:marLeft w:val="0"/>
      <w:marRight w:val="0"/>
      <w:marTop w:val="0"/>
      <w:marBottom w:val="0"/>
      <w:divBdr>
        <w:top w:val="none" w:sz="0" w:space="0" w:color="auto"/>
        <w:left w:val="none" w:sz="0" w:space="0" w:color="auto"/>
        <w:bottom w:val="none" w:sz="0" w:space="0" w:color="auto"/>
        <w:right w:val="none" w:sz="0" w:space="0" w:color="auto"/>
      </w:divBdr>
      <w:divsChild>
        <w:div w:id="358700757">
          <w:marLeft w:val="0"/>
          <w:marRight w:val="0"/>
          <w:marTop w:val="0"/>
          <w:marBottom w:val="0"/>
          <w:divBdr>
            <w:top w:val="none" w:sz="0" w:space="0" w:color="auto"/>
            <w:left w:val="none" w:sz="0" w:space="0" w:color="auto"/>
            <w:bottom w:val="none" w:sz="0" w:space="0" w:color="auto"/>
            <w:right w:val="none" w:sz="0" w:space="0" w:color="auto"/>
          </w:divBdr>
        </w:div>
        <w:div w:id="786005797">
          <w:marLeft w:val="0"/>
          <w:marRight w:val="0"/>
          <w:marTop w:val="0"/>
          <w:marBottom w:val="0"/>
          <w:divBdr>
            <w:top w:val="none" w:sz="0" w:space="0" w:color="auto"/>
            <w:left w:val="none" w:sz="0" w:space="0" w:color="auto"/>
            <w:bottom w:val="none" w:sz="0" w:space="0" w:color="auto"/>
            <w:right w:val="none" w:sz="0" w:space="0" w:color="auto"/>
          </w:divBdr>
          <w:divsChild>
            <w:div w:id="58942115">
              <w:marLeft w:val="0"/>
              <w:marRight w:val="0"/>
              <w:marTop w:val="0"/>
              <w:marBottom w:val="0"/>
              <w:divBdr>
                <w:top w:val="none" w:sz="0" w:space="0" w:color="auto"/>
                <w:left w:val="none" w:sz="0" w:space="0" w:color="auto"/>
                <w:bottom w:val="none" w:sz="0" w:space="0" w:color="auto"/>
                <w:right w:val="none" w:sz="0" w:space="0" w:color="auto"/>
              </w:divBdr>
              <w:divsChild>
                <w:div w:id="1130977353">
                  <w:marLeft w:val="0"/>
                  <w:marRight w:val="0"/>
                  <w:marTop w:val="0"/>
                  <w:marBottom w:val="0"/>
                  <w:divBdr>
                    <w:top w:val="none" w:sz="0" w:space="0" w:color="auto"/>
                    <w:left w:val="none" w:sz="0" w:space="0" w:color="auto"/>
                    <w:bottom w:val="none" w:sz="0" w:space="0" w:color="auto"/>
                    <w:right w:val="none" w:sz="0" w:space="0" w:color="auto"/>
                  </w:divBdr>
                  <w:divsChild>
                    <w:div w:id="1682779291">
                      <w:marLeft w:val="0"/>
                      <w:marRight w:val="0"/>
                      <w:marTop w:val="0"/>
                      <w:marBottom w:val="0"/>
                      <w:divBdr>
                        <w:top w:val="none" w:sz="0" w:space="0" w:color="auto"/>
                        <w:left w:val="none" w:sz="0" w:space="0" w:color="auto"/>
                        <w:bottom w:val="none" w:sz="0" w:space="0" w:color="auto"/>
                        <w:right w:val="none" w:sz="0" w:space="0" w:color="auto"/>
                      </w:divBdr>
                      <w:divsChild>
                        <w:div w:id="1041710070">
                          <w:marLeft w:val="0"/>
                          <w:marRight w:val="0"/>
                          <w:marTop w:val="0"/>
                          <w:marBottom w:val="0"/>
                          <w:divBdr>
                            <w:top w:val="none" w:sz="0" w:space="0" w:color="auto"/>
                            <w:left w:val="none" w:sz="0" w:space="0" w:color="auto"/>
                            <w:bottom w:val="none" w:sz="0" w:space="0" w:color="auto"/>
                            <w:right w:val="none" w:sz="0" w:space="0" w:color="auto"/>
                          </w:divBdr>
                          <w:divsChild>
                            <w:div w:id="1407653017">
                              <w:marLeft w:val="0"/>
                              <w:marRight w:val="0"/>
                              <w:marTop w:val="0"/>
                              <w:marBottom w:val="0"/>
                              <w:divBdr>
                                <w:top w:val="none" w:sz="0" w:space="0" w:color="auto"/>
                                <w:left w:val="none" w:sz="0" w:space="0" w:color="auto"/>
                                <w:bottom w:val="none" w:sz="0" w:space="0" w:color="auto"/>
                                <w:right w:val="none" w:sz="0" w:space="0" w:color="auto"/>
                              </w:divBdr>
                              <w:divsChild>
                                <w:div w:id="1818105042">
                                  <w:marLeft w:val="0"/>
                                  <w:marRight w:val="0"/>
                                  <w:marTop w:val="0"/>
                                  <w:marBottom w:val="0"/>
                                  <w:divBdr>
                                    <w:top w:val="none" w:sz="0" w:space="0" w:color="auto"/>
                                    <w:left w:val="none" w:sz="0" w:space="0" w:color="auto"/>
                                    <w:bottom w:val="none" w:sz="0" w:space="0" w:color="auto"/>
                                    <w:right w:val="none" w:sz="0" w:space="0" w:color="auto"/>
                                  </w:divBdr>
                                  <w:divsChild>
                                    <w:div w:id="14063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476318">
      <w:bodyDiv w:val="1"/>
      <w:marLeft w:val="0"/>
      <w:marRight w:val="0"/>
      <w:marTop w:val="0"/>
      <w:marBottom w:val="0"/>
      <w:divBdr>
        <w:top w:val="none" w:sz="0" w:space="0" w:color="auto"/>
        <w:left w:val="none" w:sz="0" w:space="0" w:color="auto"/>
        <w:bottom w:val="none" w:sz="0" w:space="0" w:color="auto"/>
        <w:right w:val="none" w:sz="0" w:space="0" w:color="auto"/>
      </w:divBdr>
      <w:divsChild>
        <w:div w:id="1149715042">
          <w:marLeft w:val="0"/>
          <w:marRight w:val="0"/>
          <w:marTop w:val="0"/>
          <w:marBottom w:val="0"/>
          <w:divBdr>
            <w:top w:val="none" w:sz="0" w:space="0" w:color="auto"/>
            <w:left w:val="none" w:sz="0" w:space="0" w:color="auto"/>
            <w:bottom w:val="none" w:sz="0" w:space="0" w:color="auto"/>
            <w:right w:val="none" w:sz="0" w:space="0" w:color="auto"/>
          </w:divBdr>
        </w:div>
        <w:div w:id="1810711636">
          <w:marLeft w:val="0"/>
          <w:marRight w:val="0"/>
          <w:marTop w:val="0"/>
          <w:marBottom w:val="0"/>
          <w:divBdr>
            <w:top w:val="none" w:sz="0" w:space="0" w:color="auto"/>
            <w:left w:val="none" w:sz="0" w:space="0" w:color="auto"/>
            <w:bottom w:val="none" w:sz="0" w:space="0" w:color="auto"/>
            <w:right w:val="none" w:sz="0" w:space="0" w:color="auto"/>
          </w:divBdr>
          <w:divsChild>
            <w:div w:id="865484106">
              <w:marLeft w:val="0"/>
              <w:marRight w:val="0"/>
              <w:marTop w:val="0"/>
              <w:marBottom w:val="0"/>
              <w:divBdr>
                <w:top w:val="none" w:sz="0" w:space="0" w:color="auto"/>
                <w:left w:val="none" w:sz="0" w:space="0" w:color="auto"/>
                <w:bottom w:val="none" w:sz="0" w:space="0" w:color="auto"/>
                <w:right w:val="none" w:sz="0" w:space="0" w:color="auto"/>
              </w:divBdr>
              <w:divsChild>
                <w:div w:id="93013829">
                  <w:marLeft w:val="0"/>
                  <w:marRight w:val="0"/>
                  <w:marTop w:val="0"/>
                  <w:marBottom w:val="0"/>
                  <w:divBdr>
                    <w:top w:val="none" w:sz="0" w:space="0" w:color="auto"/>
                    <w:left w:val="none" w:sz="0" w:space="0" w:color="auto"/>
                    <w:bottom w:val="none" w:sz="0" w:space="0" w:color="auto"/>
                    <w:right w:val="none" w:sz="0" w:space="0" w:color="auto"/>
                  </w:divBdr>
                  <w:divsChild>
                    <w:div w:id="1534268584">
                      <w:marLeft w:val="0"/>
                      <w:marRight w:val="0"/>
                      <w:marTop w:val="0"/>
                      <w:marBottom w:val="0"/>
                      <w:divBdr>
                        <w:top w:val="none" w:sz="0" w:space="0" w:color="auto"/>
                        <w:left w:val="none" w:sz="0" w:space="0" w:color="auto"/>
                        <w:bottom w:val="none" w:sz="0" w:space="0" w:color="auto"/>
                        <w:right w:val="none" w:sz="0" w:space="0" w:color="auto"/>
                      </w:divBdr>
                      <w:divsChild>
                        <w:div w:id="1174567340">
                          <w:marLeft w:val="0"/>
                          <w:marRight w:val="0"/>
                          <w:marTop w:val="0"/>
                          <w:marBottom w:val="0"/>
                          <w:divBdr>
                            <w:top w:val="none" w:sz="0" w:space="0" w:color="auto"/>
                            <w:left w:val="none" w:sz="0" w:space="0" w:color="auto"/>
                            <w:bottom w:val="none" w:sz="0" w:space="0" w:color="auto"/>
                            <w:right w:val="none" w:sz="0" w:space="0" w:color="auto"/>
                          </w:divBdr>
                          <w:divsChild>
                            <w:div w:id="1252395851">
                              <w:marLeft w:val="0"/>
                              <w:marRight w:val="0"/>
                              <w:marTop w:val="0"/>
                              <w:marBottom w:val="0"/>
                              <w:divBdr>
                                <w:top w:val="none" w:sz="0" w:space="0" w:color="auto"/>
                                <w:left w:val="none" w:sz="0" w:space="0" w:color="auto"/>
                                <w:bottom w:val="none" w:sz="0" w:space="0" w:color="auto"/>
                                <w:right w:val="none" w:sz="0" w:space="0" w:color="auto"/>
                              </w:divBdr>
                              <w:divsChild>
                                <w:div w:id="875191521">
                                  <w:marLeft w:val="0"/>
                                  <w:marRight w:val="0"/>
                                  <w:marTop w:val="0"/>
                                  <w:marBottom w:val="0"/>
                                  <w:divBdr>
                                    <w:top w:val="none" w:sz="0" w:space="0" w:color="auto"/>
                                    <w:left w:val="none" w:sz="0" w:space="0" w:color="auto"/>
                                    <w:bottom w:val="none" w:sz="0" w:space="0" w:color="auto"/>
                                    <w:right w:val="none" w:sz="0" w:space="0" w:color="auto"/>
                                  </w:divBdr>
                                  <w:divsChild>
                                    <w:div w:id="19092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992892">
      <w:bodyDiv w:val="1"/>
      <w:marLeft w:val="0"/>
      <w:marRight w:val="0"/>
      <w:marTop w:val="0"/>
      <w:marBottom w:val="0"/>
      <w:divBdr>
        <w:top w:val="none" w:sz="0" w:space="0" w:color="auto"/>
        <w:left w:val="none" w:sz="0" w:space="0" w:color="auto"/>
        <w:bottom w:val="none" w:sz="0" w:space="0" w:color="auto"/>
        <w:right w:val="none" w:sz="0" w:space="0" w:color="auto"/>
      </w:divBdr>
      <w:divsChild>
        <w:div w:id="320624471">
          <w:marLeft w:val="0"/>
          <w:marRight w:val="0"/>
          <w:marTop w:val="0"/>
          <w:marBottom w:val="0"/>
          <w:divBdr>
            <w:top w:val="none" w:sz="0" w:space="0" w:color="auto"/>
            <w:left w:val="none" w:sz="0" w:space="0" w:color="auto"/>
            <w:bottom w:val="none" w:sz="0" w:space="0" w:color="auto"/>
            <w:right w:val="none" w:sz="0" w:space="0" w:color="auto"/>
          </w:divBdr>
        </w:div>
        <w:div w:id="105082117">
          <w:marLeft w:val="0"/>
          <w:marRight w:val="0"/>
          <w:marTop w:val="0"/>
          <w:marBottom w:val="0"/>
          <w:divBdr>
            <w:top w:val="none" w:sz="0" w:space="0" w:color="auto"/>
            <w:left w:val="none" w:sz="0" w:space="0" w:color="auto"/>
            <w:bottom w:val="none" w:sz="0" w:space="0" w:color="auto"/>
            <w:right w:val="none" w:sz="0" w:space="0" w:color="auto"/>
          </w:divBdr>
          <w:divsChild>
            <w:div w:id="840776021">
              <w:marLeft w:val="0"/>
              <w:marRight w:val="0"/>
              <w:marTop w:val="0"/>
              <w:marBottom w:val="0"/>
              <w:divBdr>
                <w:top w:val="none" w:sz="0" w:space="0" w:color="auto"/>
                <w:left w:val="none" w:sz="0" w:space="0" w:color="auto"/>
                <w:bottom w:val="none" w:sz="0" w:space="0" w:color="auto"/>
                <w:right w:val="none" w:sz="0" w:space="0" w:color="auto"/>
              </w:divBdr>
              <w:divsChild>
                <w:div w:id="711227478">
                  <w:marLeft w:val="0"/>
                  <w:marRight w:val="0"/>
                  <w:marTop w:val="0"/>
                  <w:marBottom w:val="0"/>
                  <w:divBdr>
                    <w:top w:val="none" w:sz="0" w:space="0" w:color="auto"/>
                    <w:left w:val="none" w:sz="0" w:space="0" w:color="auto"/>
                    <w:bottom w:val="none" w:sz="0" w:space="0" w:color="auto"/>
                    <w:right w:val="none" w:sz="0" w:space="0" w:color="auto"/>
                  </w:divBdr>
                  <w:divsChild>
                    <w:div w:id="2084987802">
                      <w:marLeft w:val="0"/>
                      <w:marRight w:val="0"/>
                      <w:marTop w:val="0"/>
                      <w:marBottom w:val="0"/>
                      <w:divBdr>
                        <w:top w:val="none" w:sz="0" w:space="0" w:color="auto"/>
                        <w:left w:val="none" w:sz="0" w:space="0" w:color="auto"/>
                        <w:bottom w:val="none" w:sz="0" w:space="0" w:color="auto"/>
                        <w:right w:val="none" w:sz="0" w:space="0" w:color="auto"/>
                      </w:divBdr>
                      <w:divsChild>
                        <w:div w:id="1065372150">
                          <w:marLeft w:val="0"/>
                          <w:marRight w:val="0"/>
                          <w:marTop w:val="0"/>
                          <w:marBottom w:val="0"/>
                          <w:divBdr>
                            <w:top w:val="none" w:sz="0" w:space="0" w:color="auto"/>
                            <w:left w:val="none" w:sz="0" w:space="0" w:color="auto"/>
                            <w:bottom w:val="none" w:sz="0" w:space="0" w:color="auto"/>
                            <w:right w:val="none" w:sz="0" w:space="0" w:color="auto"/>
                          </w:divBdr>
                          <w:divsChild>
                            <w:div w:id="703020191">
                              <w:marLeft w:val="0"/>
                              <w:marRight w:val="0"/>
                              <w:marTop w:val="0"/>
                              <w:marBottom w:val="0"/>
                              <w:divBdr>
                                <w:top w:val="none" w:sz="0" w:space="0" w:color="auto"/>
                                <w:left w:val="none" w:sz="0" w:space="0" w:color="auto"/>
                                <w:bottom w:val="none" w:sz="0" w:space="0" w:color="auto"/>
                                <w:right w:val="none" w:sz="0" w:space="0" w:color="auto"/>
                              </w:divBdr>
                              <w:divsChild>
                                <w:div w:id="761996265">
                                  <w:marLeft w:val="0"/>
                                  <w:marRight w:val="0"/>
                                  <w:marTop w:val="0"/>
                                  <w:marBottom w:val="0"/>
                                  <w:divBdr>
                                    <w:top w:val="none" w:sz="0" w:space="0" w:color="auto"/>
                                    <w:left w:val="none" w:sz="0" w:space="0" w:color="auto"/>
                                    <w:bottom w:val="none" w:sz="0" w:space="0" w:color="auto"/>
                                    <w:right w:val="none" w:sz="0" w:space="0" w:color="auto"/>
                                  </w:divBdr>
                                  <w:divsChild>
                                    <w:div w:id="20966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336661">
      <w:bodyDiv w:val="1"/>
      <w:marLeft w:val="0"/>
      <w:marRight w:val="0"/>
      <w:marTop w:val="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59038">
      <w:bodyDiv w:val="1"/>
      <w:marLeft w:val="0"/>
      <w:marRight w:val="0"/>
      <w:marTop w:val="0"/>
      <w:marBottom w:val="0"/>
      <w:divBdr>
        <w:top w:val="none" w:sz="0" w:space="0" w:color="auto"/>
        <w:left w:val="none" w:sz="0" w:space="0" w:color="auto"/>
        <w:bottom w:val="none" w:sz="0" w:space="0" w:color="auto"/>
        <w:right w:val="none" w:sz="0" w:space="0" w:color="auto"/>
      </w:divBdr>
      <w:divsChild>
        <w:div w:id="901790196">
          <w:marLeft w:val="0"/>
          <w:marRight w:val="0"/>
          <w:marTop w:val="0"/>
          <w:marBottom w:val="0"/>
          <w:divBdr>
            <w:top w:val="none" w:sz="0" w:space="0" w:color="auto"/>
            <w:left w:val="none" w:sz="0" w:space="0" w:color="auto"/>
            <w:bottom w:val="none" w:sz="0" w:space="0" w:color="auto"/>
            <w:right w:val="none" w:sz="0" w:space="0" w:color="auto"/>
          </w:divBdr>
          <w:divsChild>
            <w:div w:id="2216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luefiles.com/app/drop-page/a5a1734e85dee4ef1e38326427b4bd9270413da7f5256df628bed570b6e402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ts.subventions@carsat-bfc.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ts.subventions@carsat-bfc.fr" TargetMode="External"/><Relationship Id="rId4" Type="http://schemas.openxmlformats.org/officeDocument/2006/relationships/webSettings" Target="webSettings.xml"/><Relationship Id="rId9" Type="http://schemas.openxmlformats.org/officeDocument/2006/relationships/hyperlink" Target="https://www.carsat-bfc.fr/sites/product/files/2021-11/circcnav2015_32du28mai2015_lvc.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5296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NIVIERE JULIE</dc:creator>
  <cp:keywords/>
  <dc:description/>
  <cp:lastModifiedBy>MOLINET ANAIS</cp:lastModifiedBy>
  <cp:revision>2</cp:revision>
  <dcterms:created xsi:type="dcterms:W3CDTF">2026-02-04T15:17:00Z</dcterms:created>
  <dcterms:modified xsi:type="dcterms:W3CDTF">2026-02-04T15:17:00Z</dcterms:modified>
</cp:coreProperties>
</file>